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64" w:rsidRPr="00B172D4" w:rsidRDefault="00042364" w:rsidP="00042364">
      <w:pPr>
        <w:spacing w:before="240" w:after="120" w:line="300" w:lineRule="exact"/>
        <w:rPr>
          <w:rFonts w:ascii="Times New Roman" w:hAnsi="Times New Roman" w:cs="Times New Roman"/>
          <w:b/>
          <w:sz w:val="24"/>
          <w:szCs w:val="24"/>
        </w:rPr>
      </w:pPr>
      <w:r w:rsidRPr="00B172D4">
        <w:rPr>
          <w:rFonts w:ascii="Times New Roman" w:hAnsi="Times New Roman" w:cs="Times New Roman"/>
          <w:b/>
          <w:color w:val="000000"/>
          <w:sz w:val="24"/>
          <w:szCs w:val="24"/>
        </w:rPr>
        <w:t>Supplementary Material</w:t>
      </w:r>
    </w:p>
    <w:p w:rsidR="00042364" w:rsidRPr="00B172D4" w:rsidRDefault="00042364" w:rsidP="00042364">
      <w:pPr>
        <w:spacing w:after="120" w:line="300" w:lineRule="exact"/>
        <w:rPr>
          <w:rFonts w:ascii="Times New Roman" w:hAnsi="Times New Roman" w:cs="Times New Roman"/>
          <w:b/>
          <w:i/>
          <w:sz w:val="24"/>
          <w:szCs w:val="24"/>
        </w:rPr>
      </w:pPr>
      <w:r w:rsidRPr="00B172D4">
        <w:rPr>
          <w:rFonts w:ascii="Times New Roman" w:hAnsi="Times New Roman" w:cs="Times New Roman"/>
          <w:b/>
          <w:i/>
          <w:color w:val="000000"/>
          <w:sz w:val="24"/>
          <w:szCs w:val="24"/>
        </w:rPr>
        <w:t>Supplementary methods</w:t>
      </w:r>
    </w:p>
    <w:p w:rsidR="00042364" w:rsidRPr="00B172D4" w:rsidRDefault="00042364" w:rsidP="00042364">
      <w:pPr>
        <w:autoSpaceDE w:val="0"/>
        <w:autoSpaceDN w:val="0"/>
        <w:adjustRightInd w:val="0"/>
        <w:spacing w:before="240" w:after="120" w:line="300" w:lineRule="exact"/>
        <w:jc w:val="both"/>
        <w:rPr>
          <w:rFonts w:ascii="Times New Roman" w:hAnsi="Times New Roman" w:cs="Times New Roman"/>
          <w:bCs/>
          <w:i/>
          <w:color w:val="000000"/>
          <w:sz w:val="24"/>
          <w:szCs w:val="24"/>
        </w:rPr>
      </w:pPr>
      <w:r w:rsidRPr="00B172D4">
        <w:rPr>
          <w:rFonts w:ascii="Times New Roman" w:hAnsi="Times New Roman" w:cs="Times New Roman"/>
          <w:bCs/>
          <w:i/>
          <w:color w:val="000000"/>
          <w:sz w:val="24"/>
          <w:szCs w:val="24"/>
        </w:rPr>
        <w:t>ARIC</w:t>
      </w:r>
    </w:p>
    <w:p w:rsidR="00042364" w:rsidRPr="00B172D4" w:rsidRDefault="00042364" w:rsidP="00042364">
      <w:pPr>
        <w:autoSpaceDE w:val="0"/>
        <w:autoSpaceDN w:val="0"/>
        <w:adjustRightInd w:val="0"/>
        <w:spacing w:after="0" w:line="300" w:lineRule="exact"/>
        <w:jc w:val="both"/>
        <w:rPr>
          <w:rFonts w:ascii="Times New Roman" w:hAnsi="Times New Roman" w:cs="Times New Roman"/>
          <w:color w:val="000000"/>
          <w:sz w:val="24"/>
          <w:szCs w:val="24"/>
        </w:rPr>
      </w:pPr>
      <w:r w:rsidRPr="00B172D4">
        <w:rPr>
          <w:rFonts w:ascii="Times New Roman" w:hAnsi="Times New Roman" w:cs="Times New Roman"/>
          <w:color w:val="000000"/>
          <w:sz w:val="24"/>
          <w:szCs w:val="24"/>
        </w:rPr>
        <w:t>The ARIC study is a prospective population-based study of atherosclerosis and cardiovascular disease that included 15792 participants (27% African American) aged 45-64 years at baseline visit (1987-89, vi</w:t>
      </w:r>
      <w:r>
        <w:rPr>
          <w:rFonts w:ascii="Times New Roman" w:hAnsi="Times New Roman" w:cs="Times New Roman"/>
          <w:color w:val="000000"/>
          <w:sz w:val="24"/>
          <w:szCs w:val="24"/>
        </w:rPr>
        <w:t>sit 1) from four US communities</w:t>
      </w:r>
      <w:r w:rsidRPr="00B172D4">
        <w:rPr>
          <w:rFonts w:ascii="Times New Roman" w:hAnsi="Times New Roman" w:cs="Times New Roman"/>
          <w:color w:val="000000"/>
          <w:sz w:val="24"/>
          <w:szCs w:val="24"/>
        </w:rPr>
        <w:fldChar w:fldCharType="begin"/>
      </w:r>
      <w:r w:rsidRPr="00B172D4">
        <w:rPr>
          <w:rFonts w:ascii="Times New Roman" w:hAnsi="Times New Roman" w:cs="Times New Roman"/>
          <w:color w:val="000000"/>
          <w:sz w:val="24"/>
          <w:szCs w:val="24"/>
        </w:rPr>
        <w:instrText xml:space="preserve"> ADDIN ZOTERO_ITEM CSL_CITATION {"citationID":"cch4qgptl","properties":{"formattedCitation":"{\\rtf \\super 1\\nosupersub{}}","plainCitation":"1"},"citationItems":[{"id":902,"uris":["http://zotero.org/users/2338027/items/E9BQXS2T"],"uri":["http://zotero.org/users/2338027/items/E9BQXS2T"],"itemData":{"id":902,"type":"article-journal","title":"The Atherosclerosis Risk in Communities (ARIC) Study: design and objectives. The ARIC investigators","container-title":"American Journal of Epidemiology","page":"687-702","volume":"129","issue":"4","source":"PubMed","abstract":"Atherosclerosis Risk in Communities (ARIC) is a new prospective study to investigate the etiology of atherosclerosis and its clinical sequelae and variation in cardiovascular risk factors, medical care, and disease by race, sex, place, and time. In each of four US communities--Forsyth County, North Carolina, Jackson, Mississippi, suburbs of Minneapolis, Minnesota, and Washington County, Maryland--4,000 adults aged 45-64 years will be examined twice, three years apart. ARIC has coordinating, ultrasound, pulmonary, and electrocardiographic centers and three central laboratories. Three cohorts represent the ethnic mix of their communities; the Jackson cohort, its black population. Examinations include ultrasound scanning of carotid and popliteal arteries; lipids, lipoproteins, and apolipoproteins assayed in the Lipid Laboratory; and coagulation, inhibition, and platelet and fibrinolytic activity assayed in the Hemostasis Laboratory. Surveillance for coronary heart disease will involve review of hospitalizations and deaths among community residents aged 35-74 years. ARIC aims to study atherosclerosis by direct observation of the disease and by use of modern biochemistry.","ISSN":"0002-9262","note":"PMID: 2646917","shortTitle":"The Atherosclerosis Risk in Communities (ARIC) Study","journalAbbreviation":"Am. J. Epidemiol.","language":"eng","author":[{"literal":"The ARIC Investigators"}],"issued":{"date-parts":[["1989",4]]},"PMID":"2646917"}}],"schema":"https://github.com/citation-style-language/schema/raw/master/csl-citation.json"} </w:instrText>
      </w:r>
      <w:r w:rsidRPr="00B172D4">
        <w:rPr>
          <w:rFonts w:ascii="Times New Roman" w:hAnsi="Times New Roman" w:cs="Times New Roman"/>
          <w:color w:val="000000"/>
          <w:sz w:val="24"/>
          <w:szCs w:val="24"/>
        </w:rPr>
        <w:fldChar w:fldCharType="separate"/>
      </w:r>
      <w:r w:rsidRPr="00B172D4">
        <w:rPr>
          <w:rFonts w:ascii="Times New Roman" w:hAnsi="Times New Roman" w:cs="Times New Roman"/>
          <w:sz w:val="24"/>
          <w:szCs w:val="24"/>
          <w:vertAlign w:val="superscript"/>
        </w:rPr>
        <w:t>1</w:t>
      </w:r>
      <w:r w:rsidRPr="00B172D4">
        <w:rPr>
          <w:rFonts w:ascii="Times New Roman" w:hAnsi="Times New Roman" w:cs="Times New Roman"/>
          <w:color w:val="000000"/>
          <w:sz w:val="24"/>
          <w:szCs w:val="24"/>
        </w:rPr>
        <w:fldChar w:fldCharType="end"/>
      </w:r>
      <w:r w:rsidRPr="00B172D4">
        <w:rPr>
          <w:rFonts w:ascii="Times New Roman" w:hAnsi="Times New Roman" w:cs="Times New Roman"/>
          <w:color w:val="000000"/>
          <w:sz w:val="24"/>
          <w:szCs w:val="24"/>
        </w:rPr>
        <w:t xml:space="preserve">.  Participants completed follow-up visits in 1990-92 (visit 2), 1993-95 (visit 3), 1996-98 (visit 4), and 2011-13 (visit 5).  In this study, 955 T2D subjects diagnosed at any of the first four visits (visits 1-4) and 414 subjects with normal glucose tolerance (NGT) at visits 1-4 were included. All subjects were self-reported African American recruited from two communities (Jackson, MS and Forsyth, NC). </w:t>
      </w:r>
    </w:p>
    <w:p w:rsidR="00042364" w:rsidRPr="00B172D4" w:rsidRDefault="00042364" w:rsidP="00042364">
      <w:pPr>
        <w:autoSpaceDE w:val="0"/>
        <w:autoSpaceDN w:val="0"/>
        <w:adjustRightInd w:val="0"/>
        <w:spacing w:before="240" w:after="120" w:line="300" w:lineRule="exact"/>
        <w:jc w:val="both"/>
        <w:rPr>
          <w:rFonts w:ascii="Times New Roman" w:hAnsi="Times New Roman" w:cs="Times New Roman"/>
          <w:bCs/>
          <w:i/>
          <w:color w:val="000000"/>
          <w:sz w:val="24"/>
          <w:szCs w:val="24"/>
        </w:rPr>
      </w:pPr>
      <w:r w:rsidRPr="00B172D4">
        <w:rPr>
          <w:rFonts w:ascii="Times New Roman" w:hAnsi="Times New Roman" w:cs="Times New Roman"/>
          <w:bCs/>
          <w:i/>
          <w:color w:val="000000"/>
          <w:sz w:val="24"/>
          <w:szCs w:val="24"/>
        </w:rPr>
        <w:t>CARDIA</w:t>
      </w:r>
    </w:p>
    <w:p w:rsidR="00042364" w:rsidRPr="00B172D4" w:rsidRDefault="00042364" w:rsidP="00042364">
      <w:pPr>
        <w:autoSpaceDE w:val="0"/>
        <w:autoSpaceDN w:val="0"/>
        <w:adjustRightInd w:val="0"/>
        <w:spacing w:after="0" w:line="300" w:lineRule="exact"/>
        <w:jc w:val="both"/>
        <w:rPr>
          <w:rFonts w:ascii="Times New Roman" w:hAnsi="Times New Roman" w:cs="Times New Roman"/>
          <w:color w:val="000000"/>
          <w:sz w:val="24"/>
          <w:szCs w:val="24"/>
        </w:rPr>
      </w:pPr>
      <w:r w:rsidRPr="00B172D4">
        <w:rPr>
          <w:rFonts w:ascii="Times New Roman" w:hAnsi="Times New Roman" w:cs="Times New Roman"/>
          <w:color w:val="000000"/>
          <w:sz w:val="24"/>
          <w:szCs w:val="24"/>
        </w:rPr>
        <w:t>The CARDIA study is a prospective multi-center investigation of the natural history and etiology of cardiovascular disease that included 5115 participants (52% African American) aged 18-30 years at baseline visit from four US communities (Birmingham, AL; Chicago, IL; M</w:t>
      </w:r>
      <w:r>
        <w:rPr>
          <w:rFonts w:ascii="Times New Roman" w:hAnsi="Times New Roman" w:cs="Times New Roman"/>
          <w:color w:val="000000"/>
          <w:sz w:val="24"/>
          <w:szCs w:val="24"/>
        </w:rPr>
        <w:t>inneapolis, MN and Oakland, CA)</w:t>
      </w:r>
      <w:r w:rsidRPr="00B172D4">
        <w:rPr>
          <w:rFonts w:ascii="Times New Roman" w:hAnsi="Times New Roman" w:cs="Times New Roman"/>
          <w:color w:val="000000"/>
          <w:sz w:val="24"/>
          <w:szCs w:val="24"/>
        </w:rPr>
        <w:fldChar w:fldCharType="begin"/>
      </w:r>
      <w:r w:rsidRPr="00B172D4">
        <w:rPr>
          <w:rFonts w:ascii="Times New Roman" w:hAnsi="Times New Roman" w:cs="Times New Roman"/>
          <w:color w:val="000000"/>
          <w:sz w:val="24"/>
          <w:szCs w:val="24"/>
        </w:rPr>
        <w:instrText xml:space="preserve"> ADDIN ZOTERO_ITEM CSL_CITATION {"citationID":"zFbv0VWQ","properties":{"formattedCitation":"{\\rtf \\super 2\\nosupersub{}}","plainCitation":"2"},"citationItems":[{"id":904,"uris":["http://zotero.org/users/2338027/items/MWK94DWU"],"uri":["http://zotero.org/users/2338027/items/MWK94DWU"],"itemData":{"id":904,"type":"article-journal","title":"CARDIA: study design, recruitment, and some characteristics of the examined subjects","container-title":"Journal of Clinical Epidemiology","page":"1105-1116","volume":"41","issue":"11","source":"PubMed","abstract":"In 1984, a prospective cohort study, Coronary Artery Risk Development in Young Adults (CARDIA) was initiated to investigate life-style and other factors that influence, favorably and unfavorably, the evolution of coronary heart disease risk factors during young adulthood. After a year of planning and protocol development, 5,116 black and white women and men, age 18-30 years, were recruited and examined in four urban areas: Birmingham, Alabama; Chicago, Illinois; Minneapolis, Minnesota, and Oakland, California. The initial examination included carefully standardized measurements of major risk factors as well as assessments of psychosocial, dietary, and exercise-related characteristics that might influence them, or that might be independent risk factors. This report presents the recruitment and examination methods as well as the mean levels of blood pressure, total plasma cholesterol, height, weight and body mass index, and the prevalence of cigarette smoking by age, sex, race and educational level. Compared to recent national samples, smoking is less prevalent in CARDIA participants, and weight tends to be greater. Cholesterol levels are representative and somewhat lower blood pressures in CARDIA are probably, at least in part, due to differences in measurement methods. Especially noteworthy among several differences in risk factor levels by demographic subgroup, were a higher body mass index among black than white women and much higher prevalence of cigarette smoking among persons with no more than a high school education than among those with more education.","ISSN":"0895-4356","note":"PMID: 3204420","shortTitle":"CARDIA","journalAbbreviation":"J Clin Epidemiol","language":"eng","author":[{"family":"Friedman","given":"G. D."},{"family":"Cutter","given":"G. R."},{"family":"Donahue","given":"R. P."},{"family":"Hughes","given":"G. H."},{"family":"Hulley","given":"S. B."},{"family":"Jacobs","given":"D. R."},{"family":"Liu","given":"K."},{"family":"Savage","given":"P. J."}],"issued":{"date-parts":[["1988"]]},"PMID":"3204420"}}],"schema":"https://github.com/citation-style-language/schema/raw/master/csl-citation.json"} </w:instrText>
      </w:r>
      <w:r w:rsidRPr="00B172D4">
        <w:rPr>
          <w:rFonts w:ascii="Times New Roman" w:hAnsi="Times New Roman" w:cs="Times New Roman"/>
          <w:color w:val="000000"/>
          <w:sz w:val="24"/>
          <w:szCs w:val="24"/>
        </w:rPr>
        <w:fldChar w:fldCharType="separate"/>
      </w:r>
      <w:r w:rsidRPr="00B172D4">
        <w:rPr>
          <w:rFonts w:ascii="Times New Roman" w:hAnsi="Times New Roman" w:cs="Times New Roman"/>
          <w:sz w:val="24"/>
          <w:szCs w:val="24"/>
          <w:vertAlign w:val="superscript"/>
        </w:rPr>
        <w:t>2</w:t>
      </w:r>
      <w:r w:rsidRPr="00B172D4">
        <w:rPr>
          <w:rFonts w:ascii="Times New Roman" w:hAnsi="Times New Roman" w:cs="Times New Roman"/>
          <w:color w:val="000000"/>
          <w:sz w:val="24"/>
          <w:szCs w:val="24"/>
        </w:rPr>
        <w:fldChar w:fldCharType="end"/>
      </w:r>
      <w:r w:rsidRPr="00B172D4">
        <w:rPr>
          <w:rFonts w:ascii="Times New Roman" w:hAnsi="Times New Roman" w:cs="Times New Roman"/>
          <w:color w:val="000000"/>
          <w:sz w:val="24"/>
          <w:szCs w:val="24"/>
        </w:rPr>
        <w:t xml:space="preserve">. Follow-up examinations occurred at years 2, 5, 7, 10, 15 and 20. In this study, 94 T2D subjects diagnosed at any visits and 654 subjects with NGT in all visits were included. All subjects were self-reported African American. </w:t>
      </w:r>
    </w:p>
    <w:p w:rsidR="00042364" w:rsidRPr="00B172D4" w:rsidRDefault="00042364" w:rsidP="00042364">
      <w:pPr>
        <w:autoSpaceDE w:val="0"/>
        <w:autoSpaceDN w:val="0"/>
        <w:adjustRightInd w:val="0"/>
        <w:spacing w:before="240" w:after="120" w:line="300" w:lineRule="exact"/>
        <w:jc w:val="both"/>
        <w:rPr>
          <w:rFonts w:ascii="Times New Roman" w:hAnsi="Times New Roman" w:cs="Times New Roman"/>
          <w:bCs/>
          <w:i/>
          <w:color w:val="000000"/>
          <w:sz w:val="24"/>
          <w:szCs w:val="24"/>
        </w:rPr>
      </w:pPr>
      <w:r w:rsidRPr="00B172D4">
        <w:rPr>
          <w:rFonts w:ascii="Times New Roman" w:hAnsi="Times New Roman" w:cs="Times New Roman"/>
          <w:bCs/>
          <w:i/>
          <w:color w:val="000000"/>
          <w:sz w:val="24"/>
          <w:szCs w:val="24"/>
        </w:rPr>
        <w:t>JHS</w:t>
      </w:r>
    </w:p>
    <w:p w:rsidR="00042364" w:rsidRPr="00B172D4" w:rsidRDefault="00042364" w:rsidP="00042364">
      <w:pPr>
        <w:autoSpaceDE w:val="0"/>
        <w:autoSpaceDN w:val="0"/>
        <w:adjustRightInd w:val="0"/>
        <w:spacing w:after="0" w:line="300" w:lineRule="exact"/>
        <w:jc w:val="both"/>
        <w:rPr>
          <w:rFonts w:ascii="Times New Roman" w:hAnsi="Times New Roman" w:cs="Times New Roman"/>
          <w:color w:val="000000"/>
          <w:sz w:val="24"/>
          <w:szCs w:val="24"/>
        </w:rPr>
      </w:pPr>
      <w:r w:rsidRPr="00B172D4">
        <w:rPr>
          <w:rFonts w:ascii="Times New Roman" w:hAnsi="Times New Roman" w:cs="Times New Roman"/>
          <w:color w:val="000000"/>
          <w:sz w:val="24"/>
          <w:szCs w:val="24"/>
        </w:rPr>
        <w:t>JHS is a prospective population-based study to examine the risk factors of cardiovascular diseases among 5301 African American from two cohorts of unrelated (aged 35-84 years) and nested family-based (aged ≥21 years) subjects in the Jackson</w:t>
      </w:r>
      <w:r>
        <w:rPr>
          <w:rFonts w:ascii="Times New Roman" w:hAnsi="Times New Roman" w:cs="Times New Roman"/>
          <w:color w:val="000000"/>
          <w:sz w:val="24"/>
          <w:szCs w:val="24"/>
        </w:rPr>
        <w:t>, Mississippi metropolitan area</w:t>
      </w:r>
      <w:r w:rsidRPr="00B172D4">
        <w:rPr>
          <w:rFonts w:ascii="Times New Roman" w:hAnsi="Times New Roman" w:cs="Times New Roman"/>
          <w:color w:val="000000"/>
          <w:sz w:val="24"/>
          <w:szCs w:val="24"/>
        </w:rPr>
        <w:fldChar w:fldCharType="begin"/>
      </w:r>
      <w:r w:rsidRPr="00B172D4">
        <w:rPr>
          <w:rFonts w:ascii="Times New Roman" w:hAnsi="Times New Roman" w:cs="Times New Roman"/>
          <w:color w:val="000000"/>
          <w:sz w:val="24"/>
          <w:szCs w:val="24"/>
        </w:rPr>
        <w:instrText xml:space="preserve"> ADDIN ZOTERO_ITEM CSL_CITATION {"citationID":"Iu7Mx5Ei","properties":{"formattedCitation":"{\\rtf \\super 3\\nosupersub{}}","plainCitation":"3"},"citationItems":[{"id":906,"uris":["http://zotero.org/users/2338027/items/7U7GQ5RF"],"uri":["http://zotero.org/users/2338027/items/7U7GQ5RF"],"itemData":{"id":906,"type":"article-journal","title":"Toward resolution of cardiovascular health disparities in African Americans: design and methods of the Jackson Heart Study","container-title":"Ethnicity &amp; Disease","page":"S6-4-17","volume":"15","issue":"4 Suppl 6","source":"PubMed","abstract":"OBJECTIVE: The design, overall methods, and major phenotypes for the all-African-American Jackson Heart Study (JHS) are detailed.\nMETHODS: Participants were enrolled from the three counties that make up the Jackson, Mississippi metropolitan area. Relatives of selected participants were recruited to develop a large, nested family cohort. Participants provided extensive medical and social history, had an array of physical and biochemical measurements and diagnostic procedures, and provided genomic DNA.\nRESULTS: Data and biologic materials have been collected from 5302 adult African Americans, including 1499 members of 291 families. Participants have a high prevalence of diabetes, hypertension, obesity, and related disorders.\nDISCUSSION: The JHS dataset and biologic materials (serum, DNA, and cryopreserved cells) offer a valuable resource for the study of diseases that are of particular importance to African Americans.","ISSN":"1049-510X","note":"PMID: 16320381","shortTitle":"Toward resolution of cardiovascular health disparities in African Americans","journalAbbreviation":"Ethn Dis","language":"eng","author":[{"family":"Taylor","given":"Herman A."},{"family":"Wilson","given":"James G."},{"family":"Jones","given":"Daniel W."},{"family":"Sarpong","given":"Daniel F."},{"family":"Srinivasan","given":"Asoka"},{"family":"Garrison","given":"Robert J."},{"family":"Nelson","given":"Cheryl"},{"family":"Wyatt","given":"Sharon B."}],"issued":{"date-parts":[["2005"]]},"PMID":"16320381"}}],"schema":"https://github.com/citation-style-language/schema/raw/master/csl-citation.json"} </w:instrText>
      </w:r>
      <w:r w:rsidRPr="00B172D4">
        <w:rPr>
          <w:rFonts w:ascii="Times New Roman" w:hAnsi="Times New Roman" w:cs="Times New Roman"/>
          <w:color w:val="000000"/>
          <w:sz w:val="24"/>
          <w:szCs w:val="24"/>
        </w:rPr>
        <w:fldChar w:fldCharType="separate"/>
      </w:r>
      <w:r w:rsidRPr="00B172D4">
        <w:rPr>
          <w:rFonts w:ascii="Times New Roman" w:hAnsi="Times New Roman" w:cs="Times New Roman"/>
          <w:sz w:val="24"/>
          <w:szCs w:val="24"/>
          <w:vertAlign w:val="superscript"/>
        </w:rPr>
        <w:t>3</w:t>
      </w:r>
      <w:r w:rsidRPr="00B172D4">
        <w:rPr>
          <w:rFonts w:ascii="Times New Roman" w:hAnsi="Times New Roman" w:cs="Times New Roman"/>
          <w:color w:val="000000"/>
          <w:sz w:val="24"/>
          <w:szCs w:val="24"/>
        </w:rPr>
        <w:fldChar w:fldCharType="end"/>
      </w:r>
      <w:r w:rsidRPr="00B172D4">
        <w:rPr>
          <w:rFonts w:ascii="Times New Roman" w:hAnsi="Times New Roman" w:cs="Times New Roman"/>
          <w:color w:val="000000"/>
          <w:sz w:val="24"/>
          <w:szCs w:val="24"/>
        </w:rPr>
        <w:t xml:space="preserve">. The mean family size was 1.4±1.5 subjects per family. In this study, 333 T2D and 1450 NGT subjects at baseline visit who were not enrolled in the ARIC study were included. The respective mean family size was 1.3±1.4 subjects per family, and 88% of families are singletons. Family relationship was not accounted during association analysis due to the low degree of relatedness. </w:t>
      </w:r>
    </w:p>
    <w:p w:rsidR="00042364" w:rsidRPr="00B172D4" w:rsidRDefault="00042364" w:rsidP="00042364">
      <w:pPr>
        <w:autoSpaceDE w:val="0"/>
        <w:autoSpaceDN w:val="0"/>
        <w:adjustRightInd w:val="0"/>
        <w:spacing w:before="240" w:after="120" w:line="300" w:lineRule="exact"/>
        <w:jc w:val="both"/>
        <w:rPr>
          <w:rFonts w:ascii="Times New Roman" w:hAnsi="Times New Roman" w:cs="Times New Roman"/>
          <w:bCs/>
          <w:i/>
          <w:color w:val="000000"/>
          <w:sz w:val="24"/>
          <w:szCs w:val="24"/>
        </w:rPr>
      </w:pPr>
      <w:r w:rsidRPr="00B172D4">
        <w:rPr>
          <w:rFonts w:ascii="Times New Roman" w:hAnsi="Times New Roman" w:cs="Times New Roman"/>
          <w:bCs/>
          <w:i/>
          <w:color w:val="000000"/>
          <w:sz w:val="24"/>
          <w:szCs w:val="24"/>
        </w:rPr>
        <w:t>MESA</w:t>
      </w:r>
    </w:p>
    <w:p w:rsidR="00042364" w:rsidRDefault="00042364" w:rsidP="00042364">
      <w:pPr>
        <w:autoSpaceDE w:val="0"/>
        <w:autoSpaceDN w:val="0"/>
        <w:adjustRightInd w:val="0"/>
        <w:spacing w:after="0" w:line="300" w:lineRule="exact"/>
        <w:jc w:val="both"/>
        <w:rPr>
          <w:rFonts w:ascii="Times New Roman" w:hAnsi="Times New Roman" w:cs="Times New Roman"/>
          <w:color w:val="000000"/>
          <w:sz w:val="24"/>
          <w:szCs w:val="24"/>
        </w:rPr>
      </w:pPr>
      <w:r w:rsidRPr="00B172D4">
        <w:rPr>
          <w:rFonts w:ascii="Times New Roman" w:hAnsi="Times New Roman" w:cs="Times New Roman"/>
          <w:color w:val="000000"/>
          <w:sz w:val="24"/>
          <w:szCs w:val="24"/>
        </w:rPr>
        <w:t>MESA is a prospective community-based study of the characteristics of subclinical cardiovascular disease and included 6,814 individuals (28% African American) free from known cardiovascular disease betw</w:t>
      </w:r>
      <w:r>
        <w:rPr>
          <w:rFonts w:ascii="Times New Roman" w:hAnsi="Times New Roman" w:cs="Times New Roman"/>
          <w:color w:val="000000"/>
          <w:sz w:val="24"/>
          <w:szCs w:val="24"/>
        </w:rPr>
        <w:t>een 45–84 years old at baseline</w:t>
      </w:r>
      <w:r w:rsidRPr="00B172D4">
        <w:rPr>
          <w:rFonts w:ascii="Times New Roman" w:hAnsi="Times New Roman" w:cs="Times New Roman"/>
          <w:color w:val="000000"/>
          <w:sz w:val="24"/>
          <w:szCs w:val="24"/>
        </w:rPr>
        <w:fldChar w:fldCharType="begin"/>
      </w:r>
      <w:r w:rsidRPr="00B172D4">
        <w:rPr>
          <w:rFonts w:ascii="Times New Roman" w:hAnsi="Times New Roman" w:cs="Times New Roman"/>
          <w:color w:val="000000"/>
          <w:sz w:val="24"/>
          <w:szCs w:val="24"/>
        </w:rPr>
        <w:instrText xml:space="preserve"> ADDIN ZOTERO_ITEM CSL_CITATION {"citationID":"81j1BoQm","properties":{"formattedCitation":"{\\rtf \\super 4\\nosupersub{}}","plainCitation":"4"},"citationItems":[{"id":908,"uris":["http://zotero.org/users/2338027/items/9NWUBSU8"],"uri":["http://zotero.org/users/2338027/items/9NWUBSU8"],"itemData":{"id":908,"type":"article-journal","title":"Multi-ethnic study of atherosclerosis: objectives and design","container-title":"American Journal of Epidemiology","page":"871-881","volume":"156","issue":"9","source":"PubMed","abstract":"The Multi-Ethnic Study of Atherosclerosis was initiated in July 2000 to investigate the prevalence, correlates, and progression of subclinical cardiovascular disease (CVD) in a population-based sample of 6,500 men and women aged 45-84 years. The cohort will be selected from six US field centers. Approximately 38% of the cohort will be White, 28% African-American, 23% Hispanic, and 11% Asian (of Chinese descent). Baseline measurements will include measurement of coronary calcium using computed tomography; measurement of ventricular mass and function using cardiac magnetic resonance imaging; measurement of flow-mediated brachial artery endothelial vasodilation, carotid intimal-medial wall thickness, and distensibility of the carotid arteries using ultrasonography; measurement of peripheral vascular disease using ankle and brachial blood pressures; electrocardiography; and assessments of microalbuminuria, standard CVD risk factors, sociodemographic factors, life habits, and psychosocial factors. Blood samples will be assayed for putative biochemical risk factors and stored for use in nested case-control studies. DNA will be extracted and lymphocytes will be immortalized for genetic studies. Measurement of selected subclinical disease indicators and risk factors will be repeated for the study of progression over 7 years. Participants will be followed through 2008 for identification and characterization of CVD events, including acute myocardial infarction and other coronary heart disease, stroke, peripheral vascular disease, and congestive heart failure; therapeutic interventions for CVD; and mortality.","ISSN":"0002-9262","note":"PMID: 12397006","shortTitle":"Multi-ethnic study of atherosclerosis","journalAbbreviation":"Am. J. Epidemiol.","language":"eng","author":[{"family":"Bild","given":"Diane E."},{"family":"Bluemke","given":"David A."},{"family":"Burke","given":"Gregory L."},{"family":"Detrano","given":"Robert"},{"family":"Diez Roux","given":"Ana V."},{"family":"Folsom","given":"Aaron R."},{"family":"Greenland","given":"Philip"},{"family":"Jacob","given":"David R."},{"family":"Kronmal","given":"Richard"},{"family":"Liu","given":"Kiang"},{"family":"Nelson","given":"Jennifer Clark"},{"family":"O'Leary","given":"Daniel"},{"family":"Saad","given":"Mohammed F."},{"family":"Shea","given":"Steven"},{"family":"Szklo","given":"Moyses"},{"family":"Tracy","given":"Russell P."}],"issued":{"date-parts":[["2002",11,1]]},"PMID":"12397006"}}],"schema":"https://github.com/citation-style-language/schema/raw/master/csl-citation.json"} </w:instrText>
      </w:r>
      <w:r w:rsidRPr="00B172D4">
        <w:rPr>
          <w:rFonts w:ascii="Times New Roman" w:hAnsi="Times New Roman" w:cs="Times New Roman"/>
          <w:color w:val="000000"/>
          <w:sz w:val="24"/>
          <w:szCs w:val="24"/>
        </w:rPr>
        <w:fldChar w:fldCharType="separate"/>
      </w:r>
      <w:r w:rsidRPr="00B172D4">
        <w:rPr>
          <w:rFonts w:ascii="Times New Roman" w:hAnsi="Times New Roman" w:cs="Times New Roman"/>
          <w:sz w:val="24"/>
          <w:szCs w:val="24"/>
          <w:vertAlign w:val="superscript"/>
        </w:rPr>
        <w:t>4</w:t>
      </w:r>
      <w:r w:rsidRPr="00B172D4">
        <w:rPr>
          <w:rFonts w:ascii="Times New Roman" w:hAnsi="Times New Roman" w:cs="Times New Roman"/>
          <w:color w:val="000000"/>
          <w:sz w:val="24"/>
          <w:szCs w:val="24"/>
        </w:rPr>
        <w:fldChar w:fldCharType="end"/>
      </w:r>
      <w:r w:rsidRPr="00B172D4">
        <w:rPr>
          <w:rFonts w:ascii="Times New Roman" w:hAnsi="Times New Roman" w:cs="Times New Roman"/>
          <w:color w:val="000000"/>
          <w:sz w:val="24"/>
          <w:szCs w:val="24"/>
        </w:rPr>
        <w:t xml:space="preserve">. Subjects were recruited from six field centers (Wake Forest School of Medicine, Columbia University, Johns Hopkins University, University of Minnesota, Northwestern University and University of California - Los Angeles). Data from up to the fifth visit are available for analyses (Exam 1 2000-02, Exam 2 2002-04, Exam 3 2004-05, Exam 4 2005-07, </w:t>
      </w:r>
      <w:proofErr w:type="gramStart"/>
      <w:r w:rsidRPr="00B172D4">
        <w:rPr>
          <w:rFonts w:ascii="Times New Roman" w:hAnsi="Times New Roman" w:cs="Times New Roman"/>
          <w:color w:val="000000"/>
          <w:sz w:val="24"/>
          <w:szCs w:val="24"/>
        </w:rPr>
        <w:t>Exam</w:t>
      </w:r>
      <w:proofErr w:type="gramEnd"/>
      <w:r w:rsidRPr="00B172D4">
        <w:rPr>
          <w:rFonts w:ascii="Times New Roman" w:hAnsi="Times New Roman" w:cs="Times New Roman"/>
          <w:color w:val="000000"/>
          <w:sz w:val="24"/>
          <w:szCs w:val="24"/>
        </w:rPr>
        <w:t xml:space="preserve"> 5 2010-12). In this study, 411 T2D subjects diagnosed in any visit up to Exam 4 and 793 subjects with NGT in all visits up to Exam 4 who were self-reported African American were included. </w:t>
      </w:r>
    </w:p>
    <w:p w:rsidR="00042364" w:rsidRDefault="00042364" w:rsidP="00042364">
      <w:pPr>
        <w:autoSpaceDE w:val="0"/>
        <w:autoSpaceDN w:val="0"/>
        <w:adjustRightInd w:val="0"/>
        <w:spacing w:after="0" w:line="300" w:lineRule="exact"/>
        <w:jc w:val="both"/>
        <w:rPr>
          <w:rFonts w:ascii="Times New Roman" w:hAnsi="Times New Roman" w:cs="Times New Roman"/>
          <w:color w:val="000000"/>
          <w:sz w:val="24"/>
          <w:szCs w:val="24"/>
        </w:rPr>
      </w:pPr>
    </w:p>
    <w:p w:rsidR="00042364" w:rsidRPr="00B172D4" w:rsidRDefault="00042364" w:rsidP="00042364">
      <w:pPr>
        <w:autoSpaceDE w:val="0"/>
        <w:autoSpaceDN w:val="0"/>
        <w:adjustRightInd w:val="0"/>
        <w:spacing w:after="0" w:line="300" w:lineRule="exact"/>
        <w:jc w:val="both"/>
        <w:rPr>
          <w:rFonts w:ascii="Times New Roman" w:hAnsi="Times New Roman" w:cs="Times New Roman"/>
          <w:color w:val="000000"/>
          <w:sz w:val="24"/>
          <w:szCs w:val="24"/>
        </w:rPr>
      </w:pPr>
    </w:p>
    <w:p w:rsidR="00042364" w:rsidRPr="00B172D4" w:rsidRDefault="00042364" w:rsidP="00042364">
      <w:pPr>
        <w:spacing w:before="240" w:after="120"/>
        <w:rPr>
          <w:rFonts w:ascii="Times New Roman" w:hAnsi="Times New Roman" w:cs="Times New Roman"/>
          <w:bCs/>
          <w:i/>
          <w:color w:val="000000"/>
          <w:sz w:val="24"/>
          <w:szCs w:val="24"/>
        </w:rPr>
      </w:pPr>
      <w:r w:rsidRPr="00B172D4">
        <w:rPr>
          <w:rFonts w:ascii="Times New Roman" w:hAnsi="Times New Roman" w:cs="Times New Roman"/>
          <w:bCs/>
          <w:i/>
          <w:color w:val="000000"/>
          <w:sz w:val="24"/>
          <w:szCs w:val="24"/>
        </w:rPr>
        <w:lastRenderedPageBreak/>
        <w:t>WFSM</w:t>
      </w:r>
    </w:p>
    <w:p w:rsidR="00042364" w:rsidRPr="00CD5C51" w:rsidRDefault="00042364" w:rsidP="00042364">
      <w:pPr>
        <w:rPr>
          <w:rFonts w:ascii="Times New Roman" w:hAnsi="Times New Roman" w:cs="Times New Roman"/>
          <w:b/>
          <w:color w:val="000000"/>
        </w:rPr>
      </w:pPr>
      <w:r w:rsidRPr="00B172D4">
        <w:rPr>
          <w:rFonts w:ascii="Times New Roman" w:hAnsi="Times New Roman" w:cs="Times New Roman"/>
          <w:bCs/>
          <w:color w:val="000000"/>
          <w:sz w:val="24"/>
          <w:szCs w:val="24"/>
        </w:rPr>
        <w:t xml:space="preserve">The </w:t>
      </w:r>
      <w:r w:rsidRPr="00B172D4">
        <w:rPr>
          <w:rFonts w:ascii="Times New Roman" w:hAnsi="Times New Roman" w:cs="Times New Roman"/>
          <w:color w:val="000000"/>
          <w:sz w:val="24"/>
          <w:szCs w:val="24"/>
        </w:rPr>
        <w:t>WFSM study is a cross-sectional case-control study designed to examine the genetics of T2D and end-stage renal dis</w:t>
      </w:r>
      <w:r>
        <w:rPr>
          <w:rFonts w:ascii="Times New Roman" w:hAnsi="Times New Roman" w:cs="Times New Roman"/>
          <w:color w:val="000000"/>
          <w:sz w:val="24"/>
          <w:szCs w:val="24"/>
        </w:rPr>
        <w:t>ease (ESRD) in African American</w:t>
      </w:r>
      <w:r w:rsidRPr="00B172D4">
        <w:rPr>
          <w:rFonts w:ascii="Times New Roman" w:hAnsi="Times New Roman" w:cs="Times New Roman"/>
          <w:color w:val="000000"/>
          <w:sz w:val="24"/>
          <w:szCs w:val="24"/>
        </w:rPr>
        <w:fldChar w:fldCharType="begin"/>
      </w:r>
      <w:r w:rsidRPr="00B172D4">
        <w:rPr>
          <w:rFonts w:ascii="Times New Roman" w:hAnsi="Times New Roman" w:cs="Times New Roman"/>
          <w:color w:val="000000"/>
          <w:sz w:val="24"/>
          <w:szCs w:val="24"/>
        </w:rPr>
        <w:instrText xml:space="preserve"> ADDIN ZOTERO_ITEM CSL_CITATION {"citationID":"176m6otm0o","properties":{"formattedCitation":"{\\rtf \\super 5,6\\nosupersub{}}","plainCitation":"5,6"},"citationItems":[{"id":259,"uris":["http://zotero.org/users/2338027/items/AS9SWBET"],"uri":["http://zotero.org/users/2338027/items/AS9SWBET"],"itemData":{"id":259,"type":"article-journal","title":"A genome-wide association study for diabetic nephropathy genes in African Americans","container-title":"Kidney International","page":"563-572","volume":"79","issue":"5","source":"NCBI PubMed","abstract":"A genome-wide association study was performed using the Affymetrix 6.0 chip to identify genes associated with diabetic nephropathy in African Americans. Association analysis was performed adjusting for admixture in 965 type 2 diabetic African American patients with end-stage renal disease (ESRD) and in 1029 African Americans without type 2 diabetes or kidney disease as controls. The top 724 single nucleotide polymorphisms (SNPs) with evidence of association to diabetic nephropathy were then genotyped in a replication sample of an additional 709 type 2 diabetes-ESRD patients and 690 controls. SNPs with evidence of association in both the original and replication studies were tested in additional African American cohorts consisting of 1246 patients with type 2 diabetes without kidney disease and 1216 with non-diabetic ESRD to differentiate candidate loci for type 2 diabetes-ESRD, type 2 diabetes, and/or all-cause ESRD. Twenty-five SNPs were significantly associated with type 2 diabetes-ESRD in the genome-wide association and initial replication. Although genome-wide significance with type 2 diabetes was not found for any of these 25 SNPs, several genes, including RPS12, LIMK2, and SFI1 are strong candidates for diabetic nephropathy. A combined analysis of all 2890 patients with ESRD showed significant association SNPs in LIMK2 and SFI1 suggesting that they also contribute to all-cause ESRD. Thus, our results suggest that multiple loci underlie susceptibility to kidney disease in African Americans with type 2 diabetes and some may also contribute to all-cause ESRD.","DOI":"10.1038/ki.2010.467","ISSN":"1523-1755","note":"PMID: 21150874 \nPMCID: PMC3056271","journalAbbreviation":"Kidney Int.","language":"eng","author":[{"family":"McDonough","given":"Caitrin W."},{"family":"Palmer","given":"Nicholette D."},{"family":"Hicks","given":"Pamela J."},{"family":"Roh","given":"Bong H."},{"family":"An","given":"S. Sandy"},{"family":"Cooke","given":"Jessica N."},{"family":"Hester","given":"Jessica M."},{"family":"Wing","given":"Maria R."},{"family":"Bostrom","given":"Meredith A."},{"family":"Rudock","given":"Megan E."},{"family":"Lewis","given":"Joshua P."},{"family":"Talbert","given":"Matthew E."},{"family":"Blevins","given":"Rebecca A."},{"family":"Lu","given":"Lingyi"},{"family":"Ng","given":"Maggie C. Y."},{"family":"Sale","given":"Michele M."},{"family":"Divers","given":"Jasmin"},{"family":"Langefeld","given":"Carl D."},{"family":"Freedman","given":"Barry I."},{"family":"Bowden","given":"Donald W."}],"issued":{"date-parts":[["2011",3]]},"PMID":"21150874","PMCID":"PMC3056271"},"label":"page"},{"id":261,"uris":["http://zotero.org/users/2338027/items/V6X4G6DQ"],"uri":["http://zotero.org/users/2338027/items/V6X4G6DQ"],"itemData":{"id":261,"type":"article-journal","title":"A genome-wide association search for type 2 diabetes genes in African Americans","container-title":"PloS One","page":"e29202","volume":"7","issue":"1","source":"NCBI PubMed","abstract":"African Americans are disproportionately affected by type 2 diabetes (T2DM) yet few studies have examined T2DM using genome-wide association approaches in this ethnicity. The aim of this study was to identify genes associated with T2DM in the African American population. We performed a Genome Wide Association Study (GWAS) using the Affymetrix 6.0 array in 965 African-American cases with T2DM and end-stage renal disease (T2DM-ESRD) and 1029 population-based controls. The most significant SNPs (n = 550 independent loci) were genotyped in a replication cohort and 122 SNPs (n = 98 independent loci) were further tested through genotyping three additional validation cohorts followed by meta-analysis in all five cohorts totaling 3,132 cases and 3,317 controls. Twelve SNPs had evidence of association in the GWAS (P&lt;0.0071), were directionally consistent in the Replication cohort and were associated with T2DM in subjects without nephropathy (P&lt;0.05). Meta-analysis in all cases and controls revealed a single SNP reaching genome-wide significance (P&lt;2.5×10(-8)). SNP rs7560163 (P = 7.0×10(-9), OR (95% CI) = 0.75 (0.67-0.84)) is located intergenically between RND3 and RBM43. Four additional loci (rs7542900, rs4659485, rs2722769 and rs7107217) were associated with T2DM (P&lt;0.05) and reached more nominal levels of significance (P&lt;2.5×10(-5)) in the overall analysis and may represent novel loci that contribute to T2DM. We have identified novel T2DM-susceptibility variants in the African-American population. Notably, T2DM risk was associated with the major allele and implies an interesting genetic architecture in this population. These results suggest that multiple loci underlie T2DM susceptibility in the African-American population and that these loci are distinct from those identified in other ethnic populations.","DOI":"10.1371/journal.pone.0029202","ISSN":"1932-6203","note":"PMID: 22238593 \nPMCID: PMC3251563","journalAbbreviation":"PLoS ONE","language":"eng","author":[{"family":"Palmer","given":"Nicholette D."},{"family":"McDonough","given":"Caitrin W."},{"family":"Hicks","given":"Pamela J."},{"family":"Roh","given":"Bong H."},{"family":"Wing","given":"Maria R."},{"family":"An","given":"S. Sandy"},{"family":"Hester","given":"Jessica M."},{"family":"Cooke","given":"Jessica N."},{"family":"Bostrom","given":"Meredith A."},{"family":"Rudock","given":"Megan E."},{"family":"Talbert","given":"Matthew E."},{"family":"Lewis","given":"Joshua P."},{"literal":"DIAGRAM Consortium"},{"literal":"MAGIC Investigators"},{"family":"Ferrara","given":"Assiamira"},{"family":"Lu","given":"Lingyi"},{"family":"Ziegler","given":"Julie T."},{"family":"Sale","given":"Michele M."},{"family":"Divers","given":"Jasmin"},{"family":"Shriner","given":"Daniel"},{"family":"Adeyemo","given":"Adebowale"},{"family":"Rotimi","given":"Charles N."},{"family":"Ng","given":"Maggie C. Y."},{"family":"Langefeld","given":"Carl D."},{"family":"Freedman","given":"Barry I."},{"family":"Bowden","given":"Donald W."},{"family":"Voight","given":"Benjamin F."},{"family":"Scott","given":"Laura J."},{"family":"Steinthorsdottir","given":"Valgerdur"},{"family":"Morris","given":"Andrew P."},{"family":"Dina","given":"Christian"},{"family":"Welch","given":"Ryan P."},{"family":"Zeggini","given":"Eleftheria"},{"family":"Huth","given":"Cornelia"},{"family":"Aulchenko","given":"Yurii S."},{"family":"Thorleifsson","given":"Gudmar"},{"family":"McCulloch","given":"Laura J."},{"family":"Ferreira","given":"Teresa"},{"family":"Grallert","given":"Harald"},{"family":"Amin","given":"Najaf"},{"family":"Wu","given":"Guanming"},{"family":"Willer","given":"Cristen J."},{"family":"Raychaudhuri","given":"Soumya"},{"family":"McCarroll","given":"Steve A."},{"family":"Langenberg","given":"Claudia"},{"family":"Hofmann","given":"Oliver M."},{"family":"Dupuis","given":"Josée"},{"family":"Qi","given":"Lu"},{"family":"Segrè","given":"Ayellet V."},{"family":"Hoek","given":"Mandy","non-dropping-particle":"van"},{"family":"Navarro","given":"Pau"},{"family":"Ardlie","given":"Kristin"},{"family":"Balkau","given":"Beverley"},{"family":"Benediktsson","given":"Rafn"},{"family":"Bennett","given":"Amanda J."},{"family":"Blagieva","given":"Roza"},{"family":"Boerwinkle","given":"Eric"},{"family":"Bonnycastle","given":"Lori L."},{"family":"Boström","given":"Kristina Bengtsson"},{"family":"Bravenboer","given":"Bert"},{"family":"Bumpstead","given":"Suzannah"},{"family":"Burtt","given":"Noël P."},{"family":"Charpentier","given":"Guillaume"},{"family":"Chines","given":"Peter S."},{"family":"Cornelis","given":"Marilyn"},{"family":"Couper","given":"David J."},{"family":"Crawford","given":"Gabe"},{"family":"Doney","given":"Alex S. F."},{"family":"Elliott","given":"Katherine S."},{"family":"Elliott","given":"Amanda L."},{"family":"Erdos","given":"Michael R."},{"family":"Fox","given":"Caroline S."},{"family":"Franklin","given":"Christopher S."},{"family":"Ganser","given":"Martha"},{"family":"Gieger","given":"Christian"},{"family":"Grarup","given":"Niels"},{"family":"Green","given":"Todd"},{"family":"Griffin","given":"Simon"},{"family":"Groves","given":"Christopher J."},{"family":"Guiducci","given":"Candace"},{"family":"Hadjadj","given":"Samy"},{"family":"Hassanali","given":"Neelam"},{"family":"Herder","given":"Christian"},{"family":"Isomaa","given":"Bo"},{"family":"Jackson","given":"Anne U."},{"family":"Johnson","given":"Paul R. V."},{"family":"Jørgensen","given":"Torben"},{"family":"Kao","given":"Wen H. L."},{"family":"Klopp","given":"Norman"},{"family":"Kong","given":"Augustine"},{"family":"Kraft","given":"Peter"},{"family":"Kuusisto","given":"Johanna"},{"family":"Lauritzen","given":"Torsten"},{"family":"Li","given":"Man"},{"family":"Lieverse","given":"Aloysius"},{"family":"Lindgren","given":"Cecilia M."},{"family":"Lyssenko","given":"Valeriya"},{"family":"Marre","given":"Michel"},{"family":"Meitinger","given":"Thomas"},{"family":"Midthjell","given":"Kristian"},{"family":"Morken","given":"Mario A."},{"family":"Narisu","given":"Narisu"},{"family":"Nilsson","given":"Peter"},{"family":"Owen","given":"Katharine R."},{"family":"Payne","given":"Felicity"},{"family":"Perry","given":"John R. B."},{"family":"Petersen","given":"Ann-Kristin"},{"family":"Platou","given":"Carl"},{"family":"Proença","given":"Christine"},{"family":"Prokopenko","given":"Inga"},{"family":"Rathmann","given":"Wolfgang"},{"family":"Rayner","given":"N. William"},{"family":"Robertson","given":"Neil R."},{"family":"Rocheleau","given":"Ghislain"},{"family":"Roden","given":"Michael"},{"family":"Sampson","given":"Michael J."},{"family":"Saxena","given":"Richa"},{"family":"Shields","given":"Beverley M."},{"family":"Shrader","given":"Peter"},{"family":"Sigurdsson","given":"Gunnar"},{"family":"Sparsø","given":"Thomas"},{"family":"Strassburger","given":"Klaus"},{"family":"Stringham","given":"Heather M."},{"family":"Sun","given":"Qi"},{"family":"Swift","given":"Amy J."},{"family":"Thorand","given":"Barbara"},{"family":"Tichet","given":"Jean"},{"family":"Tuomi","given":"Tiinamaija"},{"family":"Dam","given":"Rob M.","non-dropping-particle":"van"},{"family":"Haeften","given":"Timon W.","non-dropping-particle":"van"},{"family":"Herpt","given":"Thijs","non-dropping-particle":"van"},{"family":"Vliet-Ostaptchouk","given":"Jana V.","non-dropping-particle":"van"},{"family":"Walters","given":"G. Bragi"},{"family":"Weedon","given":"Michael N."},{"family":"Wijmenga","given":"Cisca"},{"family":"Witteman","given":"Jacqueline"},{"family":"Bergman","given":"Richard N."},{"family":"Cauchi","given":"Stephane"},{"family":"Collins","given":"Francis S."},{"family":"Gloyn","given":"Anna L."},{"family":"Gyllensten","given":"Ulf"},{"family":"Hansen","given":"Torben"},{"family":"Hide","given":"Winston A."},{"family":"Hitman","given":"Graham A."},{"family":"Hofman","given":"Albert"},{"family":"Hunter","given":"David J."},{"family":"Hveem","given":"Kristian"},{"family":"Laakso","given":"Markku"},{"family":"Mohlke","given":"Karen L."},{"family":"Morris","given":"Andrew D."},{"family":"Palmer","given":"Colin N. A."},{"family":"Pramstaller","given":"Peter P."},{"family":"Rudan","given":"Igor"},{"family":"Sijbrands","given":"Eric"},{"family":"Stein","given":"Lincoln D."},{"family":"Tuomilehto","given":"Jaakko"},{"family":"Uitterlinden","given":"Andre"},{"family":"Walker","given":"Mark"},{"family":"Wareham","given":"Nicholas J."},{"family":"Watanabe","given":"Richard M."},{"family":"Abecasis","given":"Goncalo R."},{"family":"Boehm","given":"Bernhard O."},{"family":"Campbell","given":"Harry"},{"family":"Daly","given":"Mark J."},{"family":"Hattersley","given":"Andrew T."},{"family":"Hu","given":"Frank B."},{"family":"Meigs","given":"James B."},{"family":"Pankow","given":"James S."},{"family":"Pedersen","given":"Oluf"},{"family":"Wichmann","given":"H.-Erich"},{"family":"Barroso","given":"Inês"},{"family":"Florez","given":"Jose C."},{"family":"Frayling","given":"Timothy M."},{"family":"Groop","given":"Leif"},{"family":"Sladek","given":"Rob"},{"family":"Thorsteinsdottir","given":"Unnur"},{"family":"Wilson","given":"James F."},{"family":"Illig","given":"Thomas"},{"family":"Froguel","given":"Philippe"},{"family":"Duijn","given":"Cornelia M.","non-dropping-particle":"van"},{"family":"Stefansson","given":"Kari"},{"family":"Altshuler","given":"David"},{"family":"Boehnke","given":"Michael"},{"family":"McCarthy","given":"Mark I."},{"family":"Soranzo","given":"Nicole"},{"family":"Wheeler","given":"Eleanor"},{"family":"Glazer","given":"Nicole L."},{"family":"Bouatia-Naji","given":"Nabila"},{"family":"Mägi","given":"Reedik"},{"family":"Randall","given":"Joshua"},{"family":"Johnson","given":"Toby"},{"family":"Elliott","given":"Paul"},{"family":"Rybin","given":"Denis"},{"family":"Henneman","given":"Peter"},{"family":"Dehghan","given":"Abbas"},{"family":"Hottenga","given":"Jouke Jan"},{"family":"Song","given":"Kijoung"},{"family":"Goel","given":"Anuj"},{"family":"Egan","given":"Josephine M."},{"family":"Lajunen","given":"Taina"},{"family":"Doney","given":"Alex"},{"family":"Kanoni","given":"Stavroula"},{"family":"Cavalcanti-Proença","given":"Christine"},{"family":"Kumari","given":"Meena"},{"family":"Timpson","given":"Nicholas J."},{"family":"Zabena","given":"Carina"},{"family":"Ingelsson","given":"Erik"},{"family":"An","given":"Ping"},{"family":"O'Connell","given":"Jeffrey"},{"family":"Luan","given":"Jian","dropping-particle":"'an"},{"family":"Elliott","given":"Amanda"},{"family":"McCarroll","given":"Steven A."},{"family":"Roccasecca","given":"Rosa Maria"},{"family":"Pattou","given":"François"},{"family":"Sethupathy","given":"Praveen"},{"family":"Ariyurek","given":"Yavuz"},{"family":"Barter","given":"Philip"},{"family":"Beilby","given":"John P."},{"family":"Ben-Shlomo","given":"Yoav"},{"family":"Bergmann","given":"Sven"},{"family":"Bochud","given":"Murielle"},{"family":"Bonnefond","given":"Amélie"},{"family":"Borch-Johnsen","given":"Knut"},{"family":"Böttcher","given":"Yvonne"},{"family":"Brunner","given":"Eric"},{"family":"Bumpstead","given":"Suzannah J."},{"family":"Chen","given":"Yii-Der Ida"},{"family":"Chines","given":"Peter"},{"family":"Clarke","given":"Robert"},{"family":"Coin","given":"Lachlan J. M."},{"family":"Cooper","given":"Matthew N."},{"family":"Crisponi","given":"Laura"},{"family":"Day","given":"Ian N. M."},{"family":"Geus","given":"Eco J. C.","non-dropping-particle":"de"},{"family":"Delplanque","given":"Jerome"},{"family":"Fedson","given":"Annette C."},{"family":"Fischer-Rosinsky","given":"Antje"},{"family":"Forouhi","given":"Nita G."},{"family":"Frants","given":"Rune"},{"family":"Franzosi","given":"Maria Grazia"},{"family":"Galan","given":"Pilar"},{"family":"Goodarzi","given":"Mark O."},{"family":"Graessler","given":"Jürgen"},{"family":"Grundy","given":"Scott"},{"family":"Gwilliam","given":"Rhian"},{"family":"Hallmans","given":"Göran"},{"family":"Hammond","given":"Naomi"},{"family":"Han","given":"Xijing"},{"family":"Hartikainen","given":"Anna-Liisa"},{"family":"Hayward","given":"Caroline"},{"family":"Heath","given":"Simon C."},{"family":"Hercberg","given":"Serge"},{"family":"Hicks","given":"Andrew A."},{"family":"Hillman","given":"David R."},{"family":"Hingorani","given":"Aroon D."},{"family":"Hui","given":"Jennie"},{"family":"Hung","given":"Joe"},{"family":"Jula","given":"Antti"},{"family":"Kaakinen","given":"Marika"},{"family":"Kaprio","given":"Jaakko"},{"family":"Kesaniemi","given":"Y. Antero"},{"family":"Kivimaki","given":"Mika"},{"family":"Knight","given":"Beatrice"},{"family":"Koskinen","given":"Seppo"},{"family":"Kovacs","given":"Peter"},{"family":"Kyvik","given":"Kirsten Ohm"},{"family":"Lathrop","given":"G. Mark"},{"family":"Lawlor","given":"Debbie A."},{"family":"Le Bacquer","given":"Olivier"},{"family":"Lecoeur","given":"Cécile"},{"family":"Li","given":"Yun"},{"family":"Mahley","given":"Robert"},{"family":"Mangino","given":"Massimo"},{"family":"Manning","given":"Alisa K."},{"family":"Martínez-Larrad","given":"María Teresa"},{"family":"McAteer","given":"Jarred B."},{"family":"McPherson","given":"Ruth"},{"family":"Meisinger","given":"Christa"},{"family":"Melzer","given":"David"},{"family":"Meyre","given":"David"},{"family":"Mitchell","given":"Braxton D."},{"family":"Mukherjee","given":"Sutapa"},{"family":"Naitza","given":"Silvia"},{"family":"Neville","given":"Matthew J."},{"family":"Oostra","given":"Ben A."},{"family":"Orrù","given":"Marco"},{"family":"Pakyz","given":"Ruth"},{"family":"Paolisso","given":"Giuseppe"},{"family":"Pattaro","given":"Cristian"},{"family":"Pearson","given":"Daniel"},{"family":"Peden","given":"John F."},{"family":"Pedersen","given":"Nancy L."},{"family":"Perola","given":"Markus"},{"family":"Pfeiffer","given":"Andreas F. H."},{"family":"Pichler","given":"Irene"},{"family":"Polasek","given":"Ozren"},{"family":"Posthuma","given":"Danielle"},{"family":"Potter","given":"Simon C."},{"family":"Pouta","given":"Anneli"},{"family":"Province","given":"Michael A."},{"family":"Psaty","given":"Bruce M."},{"family":"Rayner","given":"Nigel W."},{"family":"Rice","given":"Kenneth"},{"family":"Ripatti","given":"Samuli"},{"family":"Rivadeneira","given":"Fernando"},{"family":"Rolandsson","given":"Olov"},{"family":"Sandbaek","given":"Annelli"},{"family":"Sandhu","given":"Manjinder"},{"family":"Sanna","given":"Serena"},{"family":"Sayer","given":"Avan Aihie"},{"family":"Scheet","given":"Paul"},{"family":"Seedorf","given":"Udo"},{"family":"Sharp","given":"Stephen J."},{"family":"Shields","given":"Beverley"},{"family":"Sijbrands","given":"Eric J. G."},{"family":"Silveira","given":"Angela"},{"family":"Simpson","given":"Laila"},{"family":"Singleton","given":"Andrew"},{"family":"Smith","given":"Nicholas L."},{"family":"Sovio","given":"Ulla"},{"family":"Swift","given":"Amy"},{"family":"Syddall","given":"Holly"},{"family":"Syvänen","given":"Ann-Christine"},{"family":"Tanaka","given":"Toshiko"},{"family":"Tönjes","given":"Anke"},{"family":"Uitterlinden","given":"André G."},{"family":"Dijk","given":"Ko Willems","non-dropping-particle":"van"},{"family":"Varma","given":"Dhiraj"},{"family":"Visvikis-Siest","given":"Sophie"},{"family":"Vitart","given":"Veronique"},{"family":"Vogelzangs","given":"Nicole"},{"family":"Waeber","given":"Gérard"},{"family":"Wagner","given":"Peter J."},{"family":"Walley","given":"Andrew"},{"family":"Ward","given":"Kim L."},{"family":"Watkins","given":"Hugh"},{"family":"Wild","given":"Sarah H."},{"family":"Willemsen","given":"Gonneke"},{"family":"Witteman","given":"Jaqueline C. M."},{"family":"Yarnell","given":"John W. G."},{"family":"Zelenika","given":"Diana"},{"family":"Zethelius","given":"Björn"},{"family":"Zhai","given":"Guangju"},{"family":"Zhao","given":"Jing Hua"},{"family":"Zillikens","given":"M. Carola"},{"family":"Borecki","given":"Ingrid B."},{"family":"Loos","given":"Ruth J. F."},{"family":"Meneton","given":"Pierre"},{"family":"Magnusson","given":"Patrik K. E."},{"family":"Nathan","given":"David M."},{"family":"Williams","given":"Gordon H."},{"family":"Silander","given":"Kaisa"},{"family":"Salomaa","given":"Veikko"},{"family":"Smith","given":"George Davey"},{"family":"Bornstein","given":"Stefan R."},{"family":"Schwarz","given":"Peter"},{"family":"Spranger","given":"Joachim"},{"family":"Karpe","given":"Fredrik"},{"family":"Shuldiner","given":"Alan R."},{"family":"Cooper","given":"Cyrus"},{"family":"Dedoussis","given":"George V."},{"family":"Serrano-Ríos","given":"Manuel"},{"family":"Lind","given":"Lars"},{"family":"Palmer","given":"Lyle J."},{"family":"Franks","given":"Paul W."},{"family":"Ebrahim","given":"Shah"},{"family":"Marmot","given":"Michael"},{"family":"Kao","given":"W. H. Linda"},{"family":"Pramstaller","given":"Peter Paul"},{"family":"Wright","given":"Alan F."},{"family":"Stumvoll","given":"Michael"},{"family":"Hamsten","given":"Anders"},{"family":"Buchanan","given":"Thomas A."},{"family":"Valle","given":"Timo T."},{"family":"Rotter","given":"Jerome I."},{"family":"Siscovick","given":"David S."},{"family":"Penninx","given":"Brenda W. J. H."},{"family":"Boomsma","given":"Dorret I."},{"family":"Deloukas","given":"Panos"},{"family":"Spector","given":"Timothy D."},{"family":"Ferrucci","given":"Luigi"},{"family":"Cao","given":"Antonio"},{"family":"Scuteri","given":"Angelo"},{"family":"Schlessinger","given":"David"},{"family":"Uda","given":"Manuela"},{"family":"Ruokonen","given":"Aimo"},{"family":"Jarvelin","given":"Marjo-Riitta"},{"family":"Waterworth","given":"Dawn M."},{"family":"Vollenweider","given":"Peter"},{"family":"Peltonen","given":"Leena"},{"family":"Mooser","given":"Vincent"},{"family":"Sladek","given":"Robert"}],"issued":{"date-parts":[["2012"]]},"PMID":"22238593","PMCID":"PMC3251563"},"label":"page"}],"schema":"https://github.com/citation-style-language/schema/raw/master/csl-citation.json"} </w:instrText>
      </w:r>
      <w:r w:rsidRPr="00B172D4">
        <w:rPr>
          <w:rFonts w:ascii="Times New Roman" w:hAnsi="Times New Roman" w:cs="Times New Roman"/>
          <w:color w:val="000000"/>
          <w:sz w:val="24"/>
          <w:szCs w:val="24"/>
        </w:rPr>
        <w:fldChar w:fldCharType="separate"/>
      </w:r>
      <w:r w:rsidRPr="00B172D4">
        <w:rPr>
          <w:rFonts w:ascii="Times New Roman" w:hAnsi="Times New Roman" w:cs="Times New Roman"/>
          <w:sz w:val="24"/>
          <w:szCs w:val="24"/>
          <w:vertAlign w:val="superscript"/>
        </w:rPr>
        <w:t>5,6</w:t>
      </w:r>
      <w:r w:rsidRPr="00B172D4">
        <w:rPr>
          <w:rFonts w:ascii="Times New Roman" w:hAnsi="Times New Roman" w:cs="Times New Roman"/>
          <w:color w:val="000000"/>
          <w:sz w:val="24"/>
          <w:szCs w:val="24"/>
        </w:rPr>
        <w:fldChar w:fldCharType="end"/>
      </w:r>
      <w:r w:rsidRPr="00B172D4">
        <w:rPr>
          <w:rFonts w:ascii="Times New Roman" w:hAnsi="Times New Roman" w:cs="Times New Roman"/>
          <w:color w:val="000000"/>
          <w:sz w:val="24"/>
          <w:szCs w:val="24"/>
        </w:rPr>
        <w:t>. In this study, the cases included 932 subjects with both T2D and ESRD recruited from dialysis facilities. In addition, cases had at least one of the following inclusion criteria: a) T2D diagnosed at least 5 years before initiating renal replacement therapy, b) background or greater diabetic retinopathy and/or c) ≥100 mg/dl proteinuria on urinalysis in the absence of other causes of nephropathy. The controls included 856 African American subjects without a current diagnosis of diabetes or renal disease recruited from the community and internal medicine clinics. All subjects were recruited in North Carolina, South Carolina, Georgia, Tennessee or Virginia.</w:t>
      </w:r>
    </w:p>
    <w:p w:rsidR="002A3231" w:rsidRDefault="002A3231" w:rsidP="002A3231"/>
    <w:p w:rsidR="002A3231" w:rsidRPr="002A3231" w:rsidRDefault="002A3231" w:rsidP="002A3231">
      <w:pPr>
        <w:rPr>
          <w:rFonts w:ascii="Times New Roman" w:hAnsi="Times New Roman" w:cs="Times New Roman"/>
          <w:sz w:val="24"/>
          <w:szCs w:val="24"/>
        </w:rPr>
      </w:pPr>
      <w:r w:rsidRPr="002A3231">
        <w:rPr>
          <w:rFonts w:ascii="Times New Roman" w:hAnsi="Times New Roman" w:cs="Times New Roman"/>
          <w:sz w:val="24"/>
          <w:szCs w:val="24"/>
        </w:rPr>
        <w:t xml:space="preserve">Running </w:t>
      </w:r>
      <w:proofErr w:type="spellStart"/>
      <w:r w:rsidRPr="002A3231">
        <w:rPr>
          <w:rFonts w:ascii="Times New Roman" w:hAnsi="Times New Roman" w:cs="Times New Roman"/>
          <w:sz w:val="24"/>
          <w:szCs w:val="24"/>
        </w:rPr>
        <w:t>GxG</w:t>
      </w:r>
      <w:proofErr w:type="spellEnd"/>
      <w:r w:rsidRPr="002A3231">
        <w:rPr>
          <w:rFonts w:ascii="Times New Roman" w:hAnsi="Times New Roman" w:cs="Times New Roman"/>
          <w:sz w:val="24"/>
          <w:szCs w:val="24"/>
        </w:rPr>
        <w:t xml:space="preserve"> interaction in PLINK:</w:t>
      </w:r>
    </w:p>
    <w:p w:rsidR="002A3231" w:rsidRPr="002A3231" w:rsidRDefault="002A3231" w:rsidP="002A3231">
      <w:pPr>
        <w:pStyle w:val="ListParagraph"/>
        <w:numPr>
          <w:ilvl w:val="1"/>
          <w:numId w:val="1"/>
        </w:numPr>
        <w:ind w:left="360"/>
        <w:rPr>
          <w:rFonts w:ascii="Times New Roman" w:hAnsi="Times New Roman" w:cs="Times New Roman"/>
          <w:sz w:val="24"/>
          <w:szCs w:val="24"/>
        </w:rPr>
      </w:pPr>
      <w:r w:rsidRPr="002A3231">
        <w:rPr>
          <w:rFonts w:ascii="Times New Roman" w:hAnsi="Times New Roman" w:cs="Times New Roman"/>
          <w:sz w:val="24"/>
          <w:szCs w:val="24"/>
        </w:rPr>
        <w:t>PLINK flags (in order)</w:t>
      </w:r>
    </w:p>
    <w:p w:rsidR="002A3231" w:rsidRPr="002A3231" w:rsidRDefault="002A3231" w:rsidP="002A3231">
      <w:pPr>
        <w:pStyle w:val="ListParagraph"/>
        <w:numPr>
          <w:ilvl w:val="2"/>
          <w:numId w:val="1"/>
        </w:numPr>
        <w:ind w:left="1080"/>
        <w:rPr>
          <w:rFonts w:ascii="Times New Roman" w:hAnsi="Times New Roman" w:cs="Times New Roman"/>
          <w:sz w:val="24"/>
          <w:szCs w:val="24"/>
        </w:rPr>
      </w:pPr>
      <w:r w:rsidRPr="002A3231">
        <w:rPr>
          <w:rFonts w:ascii="Courier New" w:hAnsi="Courier New" w:cs="Courier New"/>
          <w:sz w:val="24"/>
          <w:szCs w:val="24"/>
        </w:rPr>
        <w:t>--</w:t>
      </w:r>
      <w:proofErr w:type="spellStart"/>
      <w:r w:rsidRPr="002A3231">
        <w:rPr>
          <w:rFonts w:ascii="Courier New" w:hAnsi="Courier New" w:cs="Courier New"/>
          <w:sz w:val="24"/>
          <w:szCs w:val="24"/>
        </w:rPr>
        <w:t>bfile</w:t>
      </w:r>
      <w:proofErr w:type="spellEnd"/>
      <w:r w:rsidRPr="002A3231">
        <w:rPr>
          <w:rFonts w:ascii="Times New Roman" w:hAnsi="Times New Roman" w:cs="Times New Roman"/>
          <w:sz w:val="24"/>
          <w:szCs w:val="24"/>
        </w:rPr>
        <w:t>: calls binary (bed/</w:t>
      </w:r>
      <w:proofErr w:type="spellStart"/>
      <w:r w:rsidRPr="002A3231">
        <w:rPr>
          <w:rFonts w:ascii="Times New Roman" w:hAnsi="Times New Roman" w:cs="Times New Roman"/>
          <w:sz w:val="24"/>
          <w:szCs w:val="24"/>
        </w:rPr>
        <w:t>bim</w:t>
      </w:r>
      <w:proofErr w:type="spellEnd"/>
      <w:r w:rsidRPr="002A3231">
        <w:rPr>
          <w:rFonts w:ascii="Times New Roman" w:hAnsi="Times New Roman" w:cs="Times New Roman"/>
          <w:sz w:val="24"/>
          <w:szCs w:val="24"/>
        </w:rPr>
        <w:t>/</w:t>
      </w:r>
      <w:proofErr w:type="spellStart"/>
      <w:r w:rsidRPr="002A3231">
        <w:rPr>
          <w:rFonts w:ascii="Times New Roman" w:hAnsi="Times New Roman" w:cs="Times New Roman"/>
          <w:sz w:val="24"/>
          <w:szCs w:val="24"/>
        </w:rPr>
        <w:t>fam</w:t>
      </w:r>
      <w:proofErr w:type="spellEnd"/>
      <w:r w:rsidRPr="002A3231">
        <w:rPr>
          <w:rFonts w:ascii="Times New Roman" w:hAnsi="Times New Roman" w:cs="Times New Roman"/>
          <w:sz w:val="24"/>
          <w:szCs w:val="24"/>
        </w:rPr>
        <w:t>) genotype/phenotype files</w:t>
      </w:r>
    </w:p>
    <w:p w:rsidR="002A3231" w:rsidRPr="002A3231" w:rsidRDefault="002A3231" w:rsidP="002A3231">
      <w:pPr>
        <w:pStyle w:val="ListParagraph"/>
        <w:numPr>
          <w:ilvl w:val="2"/>
          <w:numId w:val="1"/>
        </w:numPr>
        <w:ind w:left="1080"/>
        <w:rPr>
          <w:rFonts w:ascii="Times New Roman" w:hAnsi="Times New Roman" w:cs="Times New Roman"/>
          <w:sz w:val="24"/>
          <w:szCs w:val="24"/>
        </w:rPr>
      </w:pPr>
      <w:r w:rsidRPr="002A3231">
        <w:rPr>
          <w:rFonts w:ascii="Courier New" w:hAnsi="Courier New" w:cs="Courier New"/>
          <w:sz w:val="24"/>
          <w:szCs w:val="24"/>
        </w:rPr>
        <w:t>--</w:t>
      </w:r>
      <w:proofErr w:type="spellStart"/>
      <w:r w:rsidRPr="002A3231">
        <w:rPr>
          <w:rFonts w:ascii="Courier New" w:hAnsi="Courier New" w:cs="Courier New"/>
          <w:sz w:val="24"/>
          <w:szCs w:val="24"/>
        </w:rPr>
        <w:t>pheno</w:t>
      </w:r>
      <w:proofErr w:type="spellEnd"/>
      <w:r w:rsidRPr="002A3231">
        <w:rPr>
          <w:rFonts w:ascii="Times New Roman" w:hAnsi="Times New Roman" w:cs="Times New Roman"/>
          <w:sz w:val="24"/>
          <w:szCs w:val="24"/>
        </w:rPr>
        <w:t>: calls alternate phenotype file</w:t>
      </w:r>
    </w:p>
    <w:p w:rsidR="002A3231" w:rsidRPr="002A3231" w:rsidRDefault="002A3231" w:rsidP="002A3231">
      <w:pPr>
        <w:pStyle w:val="ListParagraph"/>
        <w:numPr>
          <w:ilvl w:val="2"/>
          <w:numId w:val="1"/>
        </w:numPr>
        <w:ind w:left="1080"/>
        <w:rPr>
          <w:rFonts w:ascii="Times New Roman" w:hAnsi="Times New Roman" w:cs="Times New Roman"/>
          <w:sz w:val="24"/>
          <w:szCs w:val="24"/>
        </w:rPr>
      </w:pPr>
      <w:r w:rsidRPr="002A3231">
        <w:rPr>
          <w:rFonts w:ascii="Courier New" w:hAnsi="Courier New" w:cs="Courier New"/>
          <w:sz w:val="24"/>
          <w:szCs w:val="24"/>
        </w:rPr>
        <w:t>--logistic</w:t>
      </w:r>
      <w:r w:rsidRPr="002A3231">
        <w:rPr>
          <w:rFonts w:ascii="Times New Roman" w:hAnsi="Times New Roman" w:cs="Times New Roman"/>
          <w:sz w:val="24"/>
          <w:szCs w:val="24"/>
        </w:rPr>
        <w:t xml:space="preserve">: specifies additive logit link regression model </w:t>
      </w:r>
    </w:p>
    <w:p w:rsidR="002A3231" w:rsidRPr="002A3231" w:rsidRDefault="002A3231" w:rsidP="002A3231">
      <w:pPr>
        <w:pStyle w:val="ListParagraph"/>
        <w:numPr>
          <w:ilvl w:val="2"/>
          <w:numId w:val="1"/>
        </w:numPr>
        <w:ind w:left="1080"/>
        <w:rPr>
          <w:rFonts w:ascii="Times New Roman" w:hAnsi="Times New Roman" w:cs="Times New Roman"/>
          <w:sz w:val="24"/>
          <w:szCs w:val="24"/>
        </w:rPr>
      </w:pPr>
      <w:r w:rsidRPr="002A3231">
        <w:rPr>
          <w:rFonts w:ascii="Courier New" w:hAnsi="Courier New" w:cs="Courier New"/>
          <w:sz w:val="24"/>
          <w:szCs w:val="24"/>
        </w:rPr>
        <w:t>--</w:t>
      </w:r>
      <w:proofErr w:type="spellStart"/>
      <w:r w:rsidRPr="002A3231">
        <w:rPr>
          <w:rFonts w:ascii="Courier New" w:hAnsi="Courier New" w:cs="Courier New"/>
          <w:sz w:val="24"/>
          <w:szCs w:val="24"/>
        </w:rPr>
        <w:t>covar</w:t>
      </w:r>
      <w:proofErr w:type="spellEnd"/>
      <w:r w:rsidRPr="002A3231">
        <w:rPr>
          <w:rFonts w:ascii="Times New Roman" w:hAnsi="Times New Roman" w:cs="Times New Roman"/>
          <w:sz w:val="24"/>
          <w:szCs w:val="24"/>
        </w:rPr>
        <w:t>: calls covariate file</w:t>
      </w:r>
    </w:p>
    <w:p w:rsidR="002A3231" w:rsidRPr="002A3231" w:rsidRDefault="002A3231" w:rsidP="002A3231">
      <w:pPr>
        <w:pStyle w:val="ListParagraph"/>
        <w:numPr>
          <w:ilvl w:val="2"/>
          <w:numId w:val="1"/>
        </w:numPr>
        <w:ind w:left="1080"/>
        <w:rPr>
          <w:rFonts w:ascii="Times New Roman" w:hAnsi="Times New Roman" w:cs="Times New Roman"/>
          <w:sz w:val="24"/>
          <w:szCs w:val="24"/>
        </w:rPr>
      </w:pPr>
      <w:r w:rsidRPr="002A3231">
        <w:rPr>
          <w:rFonts w:ascii="Courier New" w:hAnsi="Courier New" w:cs="Courier New"/>
          <w:sz w:val="24"/>
          <w:szCs w:val="24"/>
        </w:rPr>
        <w:t>--interaction</w:t>
      </w:r>
      <w:r>
        <w:rPr>
          <w:rFonts w:ascii="Times New Roman" w:hAnsi="Times New Roman" w:cs="Times New Roman"/>
          <w:sz w:val="24"/>
          <w:szCs w:val="24"/>
        </w:rPr>
        <w:t xml:space="preserve">: adds all </w:t>
      </w:r>
      <w:proofErr w:type="spellStart"/>
      <w:r>
        <w:rPr>
          <w:rFonts w:ascii="Times New Roman" w:hAnsi="Times New Roman" w:cs="Times New Roman"/>
          <w:sz w:val="24"/>
          <w:szCs w:val="24"/>
        </w:rPr>
        <w:t>SNPxC</w:t>
      </w:r>
      <w:r w:rsidRPr="002A3231">
        <w:rPr>
          <w:rFonts w:ascii="Times New Roman" w:hAnsi="Times New Roman" w:cs="Times New Roman"/>
          <w:sz w:val="24"/>
          <w:szCs w:val="24"/>
        </w:rPr>
        <w:t>ovariate</w:t>
      </w:r>
      <w:proofErr w:type="spellEnd"/>
      <w:r w:rsidRPr="002A3231">
        <w:rPr>
          <w:rFonts w:ascii="Times New Roman" w:hAnsi="Times New Roman" w:cs="Times New Roman"/>
          <w:sz w:val="24"/>
          <w:szCs w:val="24"/>
        </w:rPr>
        <w:t xml:space="preserve"> interaction variables to the </w:t>
      </w:r>
      <w:r>
        <w:rPr>
          <w:rFonts w:ascii="Times New Roman" w:hAnsi="Times New Roman" w:cs="Times New Roman"/>
          <w:sz w:val="24"/>
          <w:szCs w:val="24"/>
        </w:rPr>
        <w:t>analytical space</w:t>
      </w:r>
    </w:p>
    <w:p w:rsidR="002A3231" w:rsidRPr="002A3231" w:rsidRDefault="002A3231" w:rsidP="002A3231">
      <w:pPr>
        <w:pStyle w:val="ListParagraph"/>
        <w:numPr>
          <w:ilvl w:val="2"/>
          <w:numId w:val="1"/>
        </w:numPr>
        <w:ind w:left="1080"/>
        <w:rPr>
          <w:rFonts w:ascii="Times New Roman" w:hAnsi="Times New Roman" w:cs="Times New Roman"/>
          <w:sz w:val="24"/>
          <w:szCs w:val="24"/>
        </w:rPr>
      </w:pPr>
      <w:r w:rsidRPr="002A3231">
        <w:rPr>
          <w:rFonts w:ascii="Courier New" w:hAnsi="Courier New" w:cs="Courier New"/>
          <w:sz w:val="24"/>
          <w:szCs w:val="24"/>
        </w:rPr>
        <w:t>--parameters</w:t>
      </w:r>
      <w:r w:rsidRPr="002A3231">
        <w:rPr>
          <w:rFonts w:ascii="Times New Roman" w:hAnsi="Times New Roman" w:cs="Times New Roman"/>
          <w:sz w:val="24"/>
          <w:szCs w:val="24"/>
        </w:rPr>
        <w:t xml:space="preserve">: specifies which covariate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SNPxC</w:t>
      </w:r>
      <w:r w:rsidRPr="002A3231">
        <w:rPr>
          <w:rFonts w:ascii="Times New Roman" w:hAnsi="Times New Roman" w:cs="Times New Roman"/>
          <w:sz w:val="24"/>
          <w:szCs w:val="24"/>
        </w:rPr>
        <w:t>ovariate</w:t>
      </w:r>
      <w:proofErr w:type="spellEnd"/>
      <w:r w:rsidRPr="002A3231">
        <w:rPr>
          <w:rFonts w:ascii="Times New Roman" w:hAnsi="Times New Roman" w:cs="Times New Roman"/>
          <w:sz w:val="24"/>
          <w:szCs w:val="24"/>
        </w:rPr>
        <w:t xml:space="preserve"> interaction variables to include in the model (refer to the PLINK user manual for more information on this command)</w:t>
      </w:r>
    </w:p>
    <w:p w:rsidR="002A3231" w:rsidRPr="002A3231" w:rsidRDefault="002A3231" w:rsidP="002A3231">
      <w:pPr>
        <w:pStyle w:val="ListParagraph"/>
        <w:numPr>
          <w:ilvl w:val="2"/>
          <w:numId w:val="1"/>
        </w:numPr>
        <w:ind w:left="1080"/>
        <w:rPr>
          <w:rFonts w:ascii="Times New Roman" w:hAnsi="Times New Roman" w:cs="Times New Roman"/>
          <w:sz w:val="24"/>
          <w:szCs w:val="24"/>
        </w:rPr>
      </w:pPr>
      <w:r w:rsidRPr="002A3231">
        <w:rPr>
          <w:rFonts w:ascii="Courier New" w:hAnsi="Courier New" w:cs="Courier New"/>
          <w:sz w:val="24"/>
          <w:szCs w:val="24"/>
        </w:rPr>
        <w:t>--out</w:t>
      </w:r>
      <w:r w:rsidRPr="002A3231">
        <w:rPr>
          <w:rFonts w:ascii="Times New Roman" w:hAnsi="Times New Roman" w:cs="Times New Roman"/>
          <w:sz w:val="24"/>
          <w:szCs w:val="24"/>
        </w:rPr>
        <w:t>: specifies name of output file</w:t>
      </w:r>
    </w:p>
    <w:p w:rsidR="002A3231" w:rsidRPr="002A3231" w:rsidRDefault="002A3231" w:rsidP="002A3231">
      <w:pPr>
        <w:pStyle w:val="ListParagraph"/>
        <w:numPr>
          <w:ilvl w:val="1"/>
          <w:numId w:val="1"/>
        </w:numPr>
        <w:ind w:left="360"/>
        <w:rPr>
          <w:rFonts w:ascii="Times New Roman" w:hAnsi="Times New Roman" w:cs="Times New Roman"/>
          <w:sz w:val="24"/>
          <w:szCs w:val="24"/>
        </w:rPr>
      </w:pPr>
      <w:r w:rsidRPr="002A3231">
        <w:rPr>
          <w:rFonts w:ascii="Times New Roman" w:hAnsi="Times New Roman" w:cs="Times New Roman"/>
          <w:sz w:val="24"/>
          <w:szCs w:val="24"/>
        </w:rPr>
        <w:t xml:space="preserve">Model: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ADD+</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Sex+</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Age+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PC1+</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SNP+</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m:t>
            </m:r>
          </m:sub>
        </m:sSub>
        <m:r>
          <w:rPr>
            <w:rFonts w:ascii="Cambria Math" w:hAnsi="Cambria Math" w:cs="Times New Roman"/>
            <w:sz w:val="24"/>
            <w:szCs w:val="24"/>
          </w:rPr>
          <m:t>ADD×SNP</m:t>
        </m:r>
      </m:oMath>
    </w:p>
    <w:p w:rsidR="002A3231" w:rsidRPr="002A3231" w:rsidRDefault="002A3231" w:rsidP="002A3231">
      <w:pPr>
        <w:pStyle w:val="ListParagraph"/>
        <w:numPr>
          <w:ilvl w:val="2"/>
          <w:numId w:val="1"/>
        </w:numPr>
        <w:ind w:left="1080"/>
        <w:rPr>
          <w:rFonts w:ascii="Times New Roman" w:hAnsi="Times New Roman" w:cs="Times New Roman"/>
          <w:sz w:val="24"/>
          <w:szCs w:val="24"/>
        </w:rPr>
      </w:pPr>
      <w:r w:rsidRPr="002A3231">
        <w:rPr>
          <w:rFonts w:ascii="Times New Roman" w:eastAsiaTheme="minorEastAsia" w:hAnsi="Times New Roman" w:cs="Times New Roman"/>
          <w:sz w:val="24"/>
          <w:szCs w:val="24"/>
        </w:rPr>
        <w:t>Beta 1 refers to the effect of the additive coded (0, 1, or 2) SNP in your genotype file</w:t>
      </w:r>
    </w:p>
    <w:p w:rsidR="002A3231" w:rsidRPr="002A3231" w:rsidRDefault="002A3231" w:rsidP="002A3231">
      <w:pPr>
        <w:pStyle w:val="ListParagraph"/>
        <w:numPr>
          <w:ilvl w:val="2"/>
          <w:numId w:val="1"/>
        </w:numPr>
        <w:ind w:left="1080"/>
        <w:rPr>
          <w:rFonts w:ascii="Times New Roman" w:hAnsi="Times New Roman" w:cs="Times New Roman"/>
          <w:sz w:val="24"/>
          <w:szCs w:val="24"/>
        </w:rPr>
      </w:pPr>
      <w:r w:rsidRPr="002A3231">
        <w:rPr>
          <w:rFonts w:ascii="Times New Roman" w:eastAsiaTheme="minorEastAsia" w:hAnsi="Times New Roman" w:cs="Times New Roman"/>
          <w:sz w:val="24"/>
          <w:szCs w:val="24"/>
        </w:rPr>
        <w:t>Betas 2, 3, and 4 are covariate effects</w:t>
      </w:r>
    </w:p>
    <w:p w:rsidR="002A3231" w:rsidRPr="002A3231" w:rsidRDefault="002A3231" w:rsidP="002A3231">
      <w:pPr>
        <w:pStyle w:val="ListParagraph"/>
        <w:numPr>
          <w:ilvl w:val="2"/>
          <w:numId w:val="1"/>
        </w:numPr>
        <w:ind w:left="1080"/>
        <w:rPr>
          <w:rFonts w:ascii="Times New Roman" w:hAnsi="Times New Roman" w:cs="Times New Roman"/>
          <w:sz w:val="24"/>
          <w:szCs w:val="24"/>
        </w:rPr>
      </w:pPr>
      <w:r w:rsidRPr="002A3231">
        <w:rPr>
          <w:rFonts w:ascii="Times New Roman" w:hAnsi="Times New Roman" w:cs="Times New Roman"/>
          <w:sz w:val="24"/>
          <w:szCs w:val="24"/>
        </w:rPr>
        <w:t>Beta 5 is the marginal effect of the “interacting” variable (i.e. the additive coded SNP or genetic risk score in this study)</w:t>
      </w:r>
    </w:p>
    <w:p w:rsidR="002A3231" w:rsidRPr="002A3231" w:rsidRDefault="002A3231" w:rsidP="002A3231">
      <w:pPr>
        <w:pStyle w:val="ListParagraph"/>
        <w:numPr>
          <w:ilvl w:val="2"/>
          <w:numId w:val="1"/>
        </w:numPr>
        <w:ind w:left="1080"/>
        <w:rPr>
          <w:rFonts w:ascii="Times New Roman" w:hAnsi="Times New Roman" w:cs="Times New Roman"/>
          <w:sz w:val="24"/>
          <w:szCs w:val="24"/>
        </w:rPr>
      </w:pPr>
      <w:r w:rsidRPr="002A3231">
        <w:rPr>
          <w:rFonts w:ascii="Times New Roman" w:hAnsi="Times New Roman" w:cs="Times New Roman"/>
          <w:sz w:val="24"/>
          <w:szCs w:val="24"/>
        </w:rPr>
        <w:t>Beta 9 is the effect of the interaction term</w:t>
      </w:r>
    </w:p>
    <w:p w:rsidR="002A3231" w:rsidRPr="002A3231" w:rsidRDefault="002A3231" w:rsidP="002A3231">
      <w:pPr>
        <w:pStyle w:val="ListParagraph"/>
        <w:numPr>
          <w:ilvl w:val="1"/>
          <w:numId w:val="1"/>
        </w:numPr>
        <w:ind w:left="360"/>
        <w:rPr>
          <w:rFonts w:ascii="Times New Roman" w:hAnsi="Times New Roman" w:cs="Times New Roman"/>
          <w:sz w:val="24"/>
          <w:szCs w:val="24"/>
        </w:rPr>
      </w:pPr>
      <w:r w:rsidRPr="002A3231">
        <w:rPr>
          <w:rFonts w:ascii="Times New Roman" w:eastAsiaTheme="minorEastAsia" w:hAnsi="Times New Roman" w:cs="Times New Roman"/>
          <w:sz w:val="24"/>
          <w:szCs w:val="24"/>
        </w:rPr>
        <w:t>Null Hypothesis:</w:t>
      </w:r>
    </w:p>
    <w:p w:rsidR="002A3231" w:rsidRPr="002A3231" w:rsidRDefault="002A3231" w:rsidP="002A3231">
      <w:pPr>
        <w:pStyle w:val="ListParagraph"/>
        <w:numPr>
          <w:ilvl w:val="2"/>
          <w:numId w:val="1"/>
        </w:numPr>
        <w:ind w:left="108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m:t>
            </m:r>
          </m:sub>
        </m:sSub>
        <m:r>
          <w:rPr>
            <w:rFonts w:ascii="Cambria Math" w:hAnsi="Cambria Math" w:cs="Times New Roman"/>
            <w:sz w:val="24"/>
            <w:szCs w:val="24"/>
          </w:rPr>
          <m:t>=0</m:t>
        </m:r>
      </m:oMath>
      <w:r w:rsidRPr="002A3231">
        <w:rPr>
          <w:rFonts w:ascii="Times New Roman" w:eastAsiaTheme="minorEastAsia" w:hAnsi="Times New Roman" w:cs="Times New Roman"/>
          <w:sz w:val="24"/>
          <w:szCs w:val="24"/>
        </w:rPr>
        <w:t xml:space="preserve"> (i.e. PLINK will conduct the 1 degree-of-freedom test for the interaction effect in the model)</w:t>
      </w:r>
    </w:p>
    <w:p w:rsidR="002A3231" w:rsidRPr="002A3231" w:rsidRDefault="002A3231" w:rsidP="002A3231">
      <w:pPr>
        <w:pStyle w:val="ListParagraph"/>
        <w:numPr>
          <w:ilvl w:val="1"/>
          <w:numId w:val="1"/>
        </w:numPr>
        <w:ind w:left="360"/>
        <w:rPr>
          <w:rFonts w:ascii="Times New Roman" w:hAnsi="Times New Roman" w:cs="Times New Roman"/>
          <w:sz w:val="24"/>
          <w:szCs w:val="24"/>
        </w:rPr>
      </w:pPr>
      <w:r w:rsidRPr="002A3231">
        <w:rPr>
          <w:rFonts w:ascii="Times New Roman" w:eastAsiaTheme="minorEastAsia" w:hAnsi="Times New Roman" w:cs="Times New Roman"/>
          <w:sz w:val="24"/>
          <w:szCs w:val="24"/>
        </w:rPr>
        <w:t>Example PLINK command line:</w:t>
      </w:r>
    </w:p>
    <w:p w:rsidR="00042364" w:rsidRPr="002A3231" w:rsidRDefault="002A3231" w:rsidP="002A3231">
      <w:pPr>
        <w:rPr>
          <w:rFonts w:ascii="Courier New" w:hAnsi="Courier New" w:cs="Courier New"/>
          <w:color w:val="000000"/>
          <w:sz w:val="24"/>
          <w:szCs w:val="24"/>
        </w:rPr>
      </w:pPr>
      <w:proofErr w:type="gramStart"/>
      <w:r w:rsidRPr="002A3231">
        <w:rPr>
          <w:rFonts w:ascii="Courier New" w:eastAsiaTheme="minorEastAsia" w:hAnsi="Courier New" w:cs="Courier New"/>
          <w:sz w:val="24"/>
          <w:szCs w:val="24"/>
        </w:rPr>
        <w:t>plink</w:t>
      </w:r>
      <w:proofErr w:type="gramEnd"/>
      <w:r w:rsidRPr="002A3231">
        <w:rPr>
          <w:rFonts w:ascii="Courier New" w:eastAsiaTheme="minorEastAsia" w:hAnsi="Courier New" w:cs="Courier New"/>
          <w:sz w:val="24"/>
          <w:szCs w:val="24"/>
        </w:rPr>
        <w:t xml:space="preserve"> --</w:t>
      </w:r>
      <w:proofErr w:type="spellStart"/>
      <w:r w:rsidRPr="002A3231">
        <w:rPr>
          <w:rFonts w:ascii="Courier New" w:eastAsiaTheme="minorEastAsia" w:hAnsi="Courier New" w:cs="Courier New"/>
          <w:sz w:val="24"/>
          <w:szCs w:val="24"/>
        </w:rPr>
        <w:t>bfile</w:t>
      </w:r>
      <w:proofErr w:type="spellEnd"/>
      <w:r w:rsidRPr="002A3231">
        <w:rPr>
          <w:rFonts w:ascii="Courier New" w:eastAsiaTheme="minorEastAsia" w:hAnsi="Courier New" w:cs="Courier New"/>
          <w:sz w:val="24"/>
          <w:szCs w:val="24"/>
        </w:rPr>
        <w:t xml:space="preserve"> </w:t>
      </w:r>
      <w:proofErr w:type="spellStart"/>
      <w:r w:rsidRPr="002A3231">
        <w:rPr>
          <w:rFonts w:ascii="Courier New" w:eastAsiaTheme="minorEastAsia" w:hAnsi="Courier New" w:cs="Courier New"/>
          <w:sz w:val="24"/>
          <w:szCs w:val="24"/>
        </w:rPr>
        <w:t>myfile</w:t>
      </w:r>
      <w:proofErr w:type="spellEnd"/>
      <w:r w:rsidRPr="002A3231">
        <w:rPr>
          <w:rFonts w:ascii="Courier New" w:eastAsiaTheme="minorEastAsia" w:hAnsi="Courier New" w:cs="Courier New"/>
          <w:sz w:val="24"/>
          <w:szCs w:val="24"/>
        </w:rPr>
        <w:t xml:space="preserve"> --</w:t>
      </w:r>
      <w:proofErr w:type="spellStart"/>
      <w:r w:rsidRPr="002A3231">
        <w:rPr>
          <w:rFonts w:ascii="Courier New" w:eastAsiaTheme="minorEastAsia" w:hAnsi="Courier New" w:cs="Courier New"/>
          <w:sz w:val="24"/>
          <w:szCs w:val="24"/>
        </w:rPr>
        <w:t>pheno</w:t>
      </w:r>
      <w:proofErr w:type="spellEnd"/>
      <w:r w:rsidRPr="002A3231">
        <w:rPr>
          <w:rFonts w:ascii="Courier New" w:eastAsiaTheme="minorEastAsia" w:hAnsi="Courier New" w:cs="Courier New"/>
          <w:sz w:val="24"/>
          <w:szCs w:val="24"/>
        </w:rPr>
        <w:t xml:space="preserve"> pheno.txt --logistic --</w:t>
      </w:r>
      <w:proofErr w:type="spellStart"/>
      <w:r w:rsidRPr="002A3231">
        <w:rPr>
          <w:rFonts w:ascii="Courier New" w:eastAsiaTheme="minorEastAsia" w:hAnsi="Courier New" w:cs="Courier New"/>
          <w:sz w:val="24"/>
          <w:szCs w:val="24"/>
        </w:rPr>
        <w:t>covar</w:t>
      </w:r>
      <w:proofErr w:type="spellEnd"/>
      <w:r w:rsidRPr="002A3231">
        <w:rPr>
          <w:rFonts w:ascii="Courier New" w:eastAsiaTheme="minorEastAsia" w:hAnsi="Courier New" w:cs="Courier New"/>
          <w:sz w:val="24"/>
          <w:szCs w:val="24"/>
        </w:rPr>
        <w:t xml:space="preserve"> covar.txt --interaction --parameters 1,2,3,4,5,9 --out </w:t>
      </w:r>
      <w:proofErr w:type="spellStart"/>
      <w:r w:rsidRPr="002A3231">
        <w:rPr>
          <w:rFonts w:ascii="Courier New" w:eastAsiaTheme="minorEastAsia" w:hAnsi="Courier New" w:cs="Courier New"/>
          <w:sz w:val="24"/>
          <w:szCs w:val="24"/>
        </w:rPr>
        <w:t>outfile</w:t>
      </w:r>
      <w:proofErr w:type="spellEnd"/>
    </w:p>
    <w:p w:rsidR="00042364" w:rsidRDefault="00042364" w:rsidP="00042364">
      <w:pPr>
        <w:rPr>
          <w:rFonts w:ascii="Times New Roman" w:hAnsi="Times New Roman" w:cs="Times New Roman"/>
          <w:color w:val="000000"/>
        </w:rPr>
      </w:pPr>
    </w:p>
    <w:p w:rsidR="00042364" w:rsidRPr="00B172D4" w:rsidRDefault="00042364" w:rsidP="00042364">
      <w:pPr>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Supplementary d</w:t>
      </w:r>
      <w:r w:rsidRPr="00B172D4">
        <w:rPr>
          <w:rFonts w:ascii="Times New Roman" w:hAnsi="Times New Roman" w:cs="Times New Roman"/>
          <w:b/>
          <w:i/>
          <w:color w:val="000000"/>
          <w:sz w:val="24"/>
          <w:szCs w:val="24"/>
        </w:rPr>
        <w:t>ata</w:t>
      </w:r>
    </w:p>
    <w:p w:rsidR="00042364" w:rsidRDefault="00042364" w:rsidP="00042364">
      <w:pPr>
        <w:spacing w:after="0"/>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Supplementary Table 1</w:t>
      </w:r>
      <w:r w:rsidRPr="009B04FD">
        <w:rPr>
          <w:rFonts w:ascii="Times New Roman" w:hAnsi="Times New Roman" w:cs="Times New Roman"/>
          <w:color w:val="000000"/>
          <w:sz w:val="20"/>
          <w:szCs w:val="20"/>
        </w:rPr>
        <w:t>.</w:t>
      </w:r>
      <w:proofErr w:type="gramEnd"/>
      <w:r w:rsidRPr="009B04FD">
        <w:rPr>
          <w:rFonts w:ascii="Times New Roman" w:hAnsi="Times New Roman" w:cs="Times New Roman"/>
          <w:color w:val="000000"/>
          <w:sz w:val="20"/>
          <w:szCs w:val="20"/>
        </w:rPr>
        <w:t xml:space="preserve"> Descriptive characteristics of IRASFS African Americans</w:t>
      </w:r>
    </w:p>
    <w:p w:rsidR="00042364" w:rsidRPr="009B04FD" w:rsidRDefault="00042364" w:rsidP="00042364">
      <w:pPr>
        <w:spacing w:after="0"/>
        <w:jc w:val="center"/>
        <w:rPr>
          <w:rFonts w:ascii="Times New Roman" w:hAnsi="Times New Roman" w:cs="Times New Roman"/>
          <w:color w:val="000000"/>
          <w:sz w:val="20"/>
          <w:szCs w:val="20"/>
        </w:rPr>
      </w:pPr>
    </w:p>
    <w:tbl>
      <w:tblPr>
        <w:tblW w:w="0" w:type="auto"/>
        <w:jc w:val="center"/>
        <w:tblLook w:val="04A0" w:firstRow="1" w:lastRow="0" w:firstColumn="1" w:lastColumn="0" w:noHBand="0" w:noVBand="1"/>
      </w:tblPr>
      <w:tblGrid>
        <w:gridCol w:w="3418"/>
        <w:gridCol w:w="1426"/>
      </w:tblGrid>
      <w:tr w:rsidR="00042364" w:rsidRPr="00CD5C51" w:rsidTr="00245160">
        <w:trPr>
          <w:trHeight w:val="300"/>
          <w:jc w:val="center"/>
        </w:trPr>
        <w:tc>
          <w:tcPr>
            <w:tcW w:w="0" w:type="auto"/>
            <w:tcBorders>
              <w:top w:val="single" w:sz="4" w:space="0" w:color="auto"/>
              <w:bottom w:val="single" w:sz="4" w:space="0" w:color="auto"/>
            </w:tcBorders>
            <w:shd w:val="clear" w:color="auto" w:fill="auto"/>
            <w:noWrap/>
            <w:vAlign w:val="bottom"/>
            <w:hideMark/>
          </w:tcPr>
          <w:p w:rsidR="00042364" w:rsidRPr="0095538F" w:rsidRDefault="00042364" w:rsidP="00245160">
            <w:pPr>
              <w:spacing w:after="0" w:line="240" w:lineRule="auto"/>
              <w:rPr>
                <w:rFonts w:ascii="Times New Roman" w:eastAsia="Times New Roman" w:hAnsi="Times New Roman" w:cs="Times New Roman"/>
                <w:b/>
                <w:bCs/>
                <w:color w:val="000000"/>
                <w:sz w:val="20"/>
                <w:szCs w:val="20"/>
              </w:rPr>
            </w:pPr>
            <w:r w:rsidRPr="0095538F">
              <w:rPr>
                <w:rFonts w:ascii="Times New Roman" w:eastAsia="Times New Roman" w:hAnsi="Times New Roman" w:cs="Times New Roman"/>
                <w:b/>
                <w:bCs/>
                <w:color w:val="000000"/>
                <w:sz w:val="20"/>
                <w:szCs w:val="20"/>
              </w:rPr>
              <w:t>Characteristic</w:t>
            </w:r>
            <w:r w:rsidRPr="0095538F">
              <w:rPr>
                <w:rFonts w:ascii="Times New Roman" w:hAnsi="Times New Roman" w:cs="Times New Roman"/>
                <w:b/>
                <w:sz w:val="20"/>
                <w:szCs w:val="20"/>
                <w:vertAlign w:val="superscript"/>
              </w:rPr>
              <w:t>*</w:t>
            </w:r>
          </w:p>
        </w:tc>
        <w:tc>
          <w:tcPr>
            <w:tcW w:w="0" w:type="auto"/>
            <w:tcBorders>
              <w:top w:val="single" w:sz="4" w:space="0" w:color="auto"/>
              <w:bottom w:val="single" w:sz="4" w:space="0" w:color="auto"/>
            </w:tcBorders>
            <w:shd w:val="clear" w:color="auto" w:fill="auto"/>
            <w:noWrap/>
            <w:vAlign w:val="bottom"/>
            <w:hideMark/>
          </w:tcPr>
          <w:p w:rsidR="00042364" w:rsidRPr="0095538F" w:rsidRDefault="00042364" w:rsidP="00245160">
            <w:pPr>
              <w:spacing w:after="0" w:line="240" w:lineRule="auto"/>
              <w:jc w:val="center"/>
              <w:rPr>
                <w:rFonts w:ascii="Times New Roman" w:eastAsia="Times New Roman" w:hAnsi="Times New Roman" w:cs="Times New Roman"/>
                <w:b/>
                <w:bCs/>
                <w:color w:val="000000"/>
                <w:sz w:val="20"/>
                <w:szCs w:val="20"/>
              </w:rPr>
            </w:pPr>
            <w:r w:rsidRPr="0095538F">
              <w:rPr>
                <w:rFonts w:ascii="Times New Roman" w:eastAsia="Times New Roman" w:hAnsi="Times New Roman" w:cs="Times New Roman"/>
                <w:b/>
                <w:bCs/>
                <w:color w:val="000000"/>
                <w:sz w:val="20"/>
                <w:szCs w:val="20"/>
              </w:rPr>
              <w:t>Value</w:t>
            </w:r>
          </w:p>
        </w:tc>
      </w:tr>
      <w:tr w:rsidR="00042364" w:rsidRPr="00CD5C51" w:rsidTr="00245160">
        <w:trPr>
          <w:trHeight w:val="300"/>
          <w:jc w:val="center"/>
        </w:trPr>
        <w:tc>
          <w:tcPr>
            <w:tcW w:w="0" w:type="auto"/>
            <w:tcBorders>
              <w:top w:val="single" w:sz="4" w:space="0" w:color="auto"/>
            </w:tcBorders>
            <w:shd w:val="clear" w:color="auto" w:fill="auto"/>
            <w:noWrap/>
            <w:vAlign w:val="bottom"/>
            <w:hideMark/>
          </w:tcPr>
          <w:p w:rsidR="00042364" w:rsidRPr="0095538F" w:rsidRDefault="00042364" w:rsidP="00245160">
            <w:pPr>
              <w:spacing w:after="0" w:line="240" w:lineRule="auto"/>
              <w:rPr>
                <w:rFonts w:ascii="Times New Roman" w:eastAsia="Times New Roman" w:hAnsi="Times New Roman" w:cs="Times New Roman"/>
                <w:color w:val="000000"/>
                <w:sz w:val="20"/>
                <w:szCs w:val="20"/>
              </w:rPr>
            </w:pPr>
            <w:r w:rsidRPr="0095538F">
              <w:rPr>
                <w:rFonts w:ascii="Times New Roman" w:eastAsia="Times New Roman" w:hAnsi="Times New Roman" w:cs="Times New Roman"/>
                <w:color w:val="000000"/>
                <w:sz w:val="20"/>
                <w:szCs w:val="20"/>
              </w:rPr>
              <w:t>N</w:t>
            </w:r>
          </w:p>
        </w:tc>
        <w:tc>
          <w:tcPr>
            <w:tcW w:w="0" w:type="auto"/>
            <w:tcBorders>
              <w:top w:val="single" w:sz="4" w:space="0" w:color="auto"/>
            </w:tcBorders>
            <w:shd w:val="clear" w:color="auto" w:fill="auto"/>
            <w:noWrap/>
            <w:vAlign w:val="bottom"/>
            <w:hideMark/>
          </w:tcPr>
          <w:p w:rsidR="00042364" w:rsidRPr="0095538F" w:rsidRDefault="00042364" w:rsidP="00245160">
            <w:pPr>
              <w:spacing w:after="0" w:line="240" w:lineRule="auto"/>
              <w:jc w:val="center"/>
              <w:rPr>
                <w:rFonts w:ascii="Times New Roman" w:eastAsia="Times New Roman" w:hAnsi="Times New Roman" w:cs="Times New Roman"/>
                <w:color w:val="000000"/>
                <w:sz w:val="20"/>
                <w:szCs w:val="20"/>
              </w:rPr>
            </w:pPr>
            <w:r w:rsidRPr="0095538F">
              <w:rPr>
                <w:rFonts w:ascii="Times New Roman" w:eastAsia="Times New Roman" w:hAnsi="Times New Roman" w:cs="Times New Roman"/>
                <w:color w:val="000000"/>
                <w:sz w:val="20"/>
                <w:szCs w:val="20"/>
              </w:rPr>
              <w:t>492</w:t>
            </w:r>
          </w:p>
        </w:tc>
      </w:tr>
      <w:tr w:rsidR="00042364" w:rsidRPr="00CD5C51" w:rsidTr="00245160">
        <w:trPr>
          <w:trHeight w:val="300"/>
          <w:jc w:val="center"/>
        </w:trPr>
        <w:tc>
          <w:tcPr>
            <w:tcW w:w="0" w:type="auto"/>
            <w:shd w:val="clear" w:color="auto" w:fill="auto"/>
            <w:noWrap/>
            <w:vAlign w:val="bottom"/>
            <w:hideMark/>
          </w:tcPr>
          <w:p w:rsidR="00042364" w:rsidRPr="0095538F" w:rsidRDefault="00042364" w:rsidP="00245160">
            <w:pPr>
              <w:spacing w:after="0" w:line="240" w:lineRule="auto"/>
              <w:rPr>
                <w:rFonts w:ascii="Times New Roman" w:eastAsia="Times New Roman" w:hAnsi="Times New Roman" w:cs="Times New Roman"/>
                <w:color w:val="000000"/>
                <w:sz w:val="20"/>
                <w:szCs w:val="20"/>
              </w:rPr>
            </w:pPr>
            <w:r w:rsidRPr="0095538F">
              <w:rPr>
                <w:rFonts w:ascii="Times New Roman" w:eastAsia="Times New Roman" w:hAnsi="Times New Roman" w:cs="Times New Roman"/>
                <w:color w:val="000000"/>
                <w:sz w:val="20"/>
                <w:szCs w:val="20"/>
              </w:rPr>
              <w:t>Pedigrees</w:t>
            </w:r>
          </w:p>
        </w:tc>
        <w:tc>
          <w:tcPr>
            <w:tcW w:w="0" w:type="auto"/>
            <w:shd w:val="clear" w:color="auto" w:fill="auto"/>
            <w:noWrap/>
            <w:vAlign w:val="bottom"/>
            <w:hideMark/>
          </w:tcPr>
          <w:p w:rsidR="00042364" w:rsidRPr="0095538F" w:rsidRDefault="00042364" w:rsidP="00245160">
            <w:pPr>
              <w:spacing w:after="0" w:line="240" w:lineRule="auto"/>
              <w:jc w:val="center"/>
              <w:rPr>
                <w:rFonts w:ascii="Times New Roman" w:eastAsia="Times New Roman" w:hAnsi="Times New Roman" w:cs="Times New Roman"/>
                <w:color w:val="000000"/>
                <w:sz w:val="20"/>
                <w:szCs w:val="20"/>
              </w:rPr>
            </w:pPr>
            <w:r w:rsidRPr="0095538F">
              <w:rPr>
                <w:rFonts w:ascii="Times New Roman" w:eastAsia="Times New Roman" w:hAnsi="Times New Roman" w:cs="Times New Roman"/>
                <w:color w:val="000000"/>
                <w:sz w:val="20"/>
                <w:szCs w:val="20"/>
              </w:rPr>
              <w:t>42</w:t>
            </w:r>
          </w:p>
        </w:tc>
      </w:tr>
      <w:tr w:rsidR="00042364" w:rsidRPr="00CD5C51" w:rsidTr="00245160">
        <w:trPr>
          <w:trHeight w:val="300"/>
          <w:jc w:val="center"/>
        </w:trPr>
        <w:tc>
          <w:tcPr>
            <w:tcW w:w="0" w:type="auto"/>
            <w:shd w:val="clear" w:color="auto" w:fill="auto"/>
            <w:noWrap/>
            <w:vAlign w:val="bottom"/>
            <w:hideMark/>
          </w:tcPr>
          <w:p w:rsidR="00042364" w:rsidRPr="0095538F" w:rsidRDefault="00042364" w:rsidP="00245160">
            <w:pPr>
              <w:spacing w:after="0" w:line="240" w:lineRule="auto"/>
              <w:rPr>
                <w:rFonts w:ascii="Times New Roman" w:eastAsia="Times New Roman" w:hAnsi="Times New Roman" w:cs="Times New Roman"/>
                <w:color w:val="000000"/>
                <w:sz w:val="20"/>
                <w:szCs w:val="20"/>
              </w:rPr>
            </w:pPr>
            <w:r w:rsidRPr="0095538F">
              <w:rPr>
                <w:rFonts w:ascii="Times New Roman" w:eastAsia="Times New Roman" w:hAnsi="Times New Roman" w:cs="Times New Roman"/>
                <w:color w:val="000000"/>
                <w:sz w:val="20"/>
                <w:szCs w:val="20"/>
              </w:rPr>
              <w:t>Mean pedigree size</w:t>
            </w:r>
          </w:p>
        </w:tc>
        <w:tc>
          <w:tcPr>
            <w:tcW w:w="0" w:type="auto"/>
            <w:shd w:val="clear" w:color="auto" w:fill="auto"/>
            <w:noWrap/>
            <w:vAlign w:val="bottom"/>
            <w:hideMark/>
          </w:tcPr>
          <w:p w:rsidR="00042364" w:rsidRPr="0095538F" w:rsidRDefault="00042364" w:rsidP="00245160">
            <w:pPr>
              <w:spacing w:after="0" w:line="240" w:lineRule="auto"/>
              <w:jc w:val="center"/>
              <w:rPr>
                <w:rFonts w:ascii="Times New Roman" w:eastAsia="Times New Roman" w:hAnsi="Times New Roman" w:cs="Times New Roman"/>
                <w:color w:val="000000"/>
                <w:sz w:val="20"/>
                <w:szCs w:val="20"/>
              </w:rPr>
            </w:pPr>
            <w:r w:rsidRPr="0095538F">
              <w:rPr>
                <w:rFonts w:ascii="Times New Roman" w:eastAsia="Times New Roman" w:hAnsi="Times New Roman" w:cs="Times New Roman"/>
                <w:color w:val="000000"/>
                <w:sz w:val="20"/>
                <w:szCs w:val="20"/>
              </w:rPr>
              <w:t>11.7</w:t>
            </w:r>
          </w:p>
        </w:tc>
      </w:tr>
      <w:tr w:rsidR="00042364" w:rsidRPr="00CD5C51" w:rsidTr="00245160">
        <w:trPr>
          <w:trHeight w:val="300"/>
          <w:jc w:val="center"/>
        </w:trPr>
        <w:tc>
          <w:tcPr>
            <w:tcW w:w="0" w:type="auto"/>
            <w:shd w:val="clear" w:color="auto" w:fill="auto"/>
            <w:noWrap/>
            <w:vAlign w:val="bottom"/>
            <w:hideMark/>
          </w:tcPr>
          <w:p w:rsidR="00042364" w:rsidRPr="0095538F" w:rsidRDefault="00042364" w:rsidP="00245160">
            <w:pPr>
              <w:spacing w:after="0" w:line="240" w:lineRule="auto"/>
              <w:rPr>
                <w:rFonts w:ascii="Times New Roman" w:eastAsia="Times New Roman" w:hAnsi="Times New Roman" w:cs="Times New Roman"/>
                <w:color w:val="000000"/>
                <w:sz w:val="20"/>
                <w:szCs w:val="20"/>
              </w:rPr>
            </w:pPr>
            <w:r w:rsidRPr="0095538F">
              <w:rPr>
                <w:rFonts w:ascii="Times New Roman" w:eastAsia="Times New Roman" w:hAnsi="Times New Roman" w:cs="Times New Roman"/>
                <w:color w:val="000000"/>
                <w:sz w:val="20"/>
                <w:szCs w:val="20"/>
              </w:rPr>
              <w:t>Male (%)</w:t>
            </w:r>
          </w:p>
        </w:tc>
        <w:tc>
          <w:tcPr>
            <w:tcW w:w="0" w:type="auto"/>
            <w:shd w:val="clear" w:color="auto" w:fill="auto"/>
            <w:noWrap/>
            <w:vAlign w:val="bottom"/>
            <w:hideMark/>
          </w:tcPr>
          <w:p w:rsidR="00042364" w:rsidRPr="0095538F" w:rsidRDefault="00042364" w:rsidP="00245160">
            <w:pPr>
              <w:spacing w:after="0" w:line="240" w:lineRule="auto"/>
              <w:jc w:val="center"/>
              <w:rPr>
                <w:rFonts w:ascii="Times New Roman" w:eastAsia="Times New Roman" w:hAnsi="Times New Roman" w:cs="Times New Roman"/>
                <w:color w:val="000000"/>
                <w:sz w:val="20"/>
                <w:szCs w:val="20"/>
              </w:rPr>
            </w:pPr>
            <w:r w:rsidRPr="0095538F">
              <w:rPr>
                <w:rFonts w:ascii="Times New Roman" w:eastAsia="Times New Roman" w:hAnsi="Times New Roman" w:cs="Times New Roman"/>
                <w:color w:val="000000"/>
                <w:sz w:val="20"/>
                <w:szCs w:val="20"/>
              </w:rPr>
              <w:t>42.4</w:t>
            </w:r>
          </w:p>
        </w:tc>
      </w:tr>
      <w:tr w:rsidR="00042364" w:rsidRPr="00CD5C51" w:rsidTr="00245160">
        <w:trPr>
          <w:trHeight w:val="300"/>
          <w:jc w:val="center"/>
        </w:trPr>
        <w:tc>
          <w:tcPr>
            <w:tcW w:w="0" w:type="auto"/>
            <w:shd w:val="clear" w:color="auto" w:fill="auto"/>
            <w:noWrap/>
            <w:vAlign w:val="bottom"/>
            <w:hideMark/>
          </w:tcPr>
          <w:p w:rsidR="00042364" w:rsidRPr="0095538F" w:rsidRDefault="00042364" w:rsidP="00245160">
            <w:pPr>
              <w:spacing w:after="0" w:line="240" w:lineRule="auto"/>
              <w:rPr>
                <w:rFonts w:ascii="Times New Roman" w:eastAsia="Times New Roman" w:hAnsi="Times New Roman" w:cs="Times New Roman"/>
                <w:color w:val="000000"/>
                <w:sz w:val="20"/>
                <w:szCs w:val="20"/>
              </w:rPr>
            </w:pPr>
            <w:r w:rsidRPr="0095538F">
              <w:rPr>
                <w:rFonts w:ascii="Times New Roman" w:eastAsia="Times New Roman" w:hAnsi="Times New Roman" w:cs="Times New Roman"/>
                <w:color w:val="000000"/>
                <w:sz w:val="20"/>
                <w:szCs w:val="20"/>
              </w:rPr>
              <w:t>Age (years)</w:t>
            </w:r>
          </w:p>
        </w:tc>
        <w:tc>
          <w:tcPr>
            <w:tcW w:w="0" w:type="auto"/>
            <w:shd w:val="clear" w:color="auto" w:fill="auto"/>
            <w:noWrap/>
            <w:vAlign w:val="bottom"/>
            <w:hideMark/>
          </w:tcPr>
          <w:p w:rsidR="00042364" w:rsidRPr="0095538F" w:rsidRDefault="00042364" w:rsidP="00245160">
            <w:pPr>
              <w:spacing w:after="0" w:line="240" w:lineRule="auto"/>
              <w:jc w:val="center"/>
              <w:rPr>
                <w:rFonts w:ascii="Times New Roman" w:eastAsia="Times New Roman" w:hAnsi="Times New Roman" w:cs="Times New Roman"/>
                <w:color w:val="000000"/>
                <w:sz w:val="20"/>
                <w:szCs w:val="20"/>
              </w:rPr>
            </w:pPr>
            <w:r w:rsidRPr="0095538F">
              <w:rPr>
                <w:rFonts w:ascii="Times New Roman" w:eastAsia="Times New Roman" w:hAnsi="Times New Roman" w:cs="Times New Roman"/>
                <w:color w:val="000000"/>
                <w:sz w:val="20"/>
                <w:szCs w:val="20"/>
              </w:rPr>
              <w:t>41.2±13.7</w:t>
            </w:r>
          </w:p>
        </w:tc>
      </w:tr>
      <w:tr w:rsidR="00042364" w:rsidRPr="00CD5C51" w:rsidTr="00245160">
        <w:trPr>
          <w:trHeight w:val="345"/>
          <w:jc w:val="center"/>
        </w:trPr>
        <w:tc>
          <w:tcPr>
            <w:tcW w:w="0" w:type="auto"/>
            <w:shd w:val="clear" w:color="auto" w:fill="auto"/>
            <w:noWrap/>
            <w:vAlign w:val="bottom"/>
            <w:hideMark/>
          </w:tcPr>
          <w:p w:rsidR="00042364" w:rsidRPr="0095538F" w:rsidRDefault="00042364" w:rsidP="00245160">
            <w:pPr>
              <w:spacing w:after="0" w:line="240" w:lineRule="auto"/>
              <w:rPr>
                <w:rFonts w:ascii="Times New Roman" w:eastAsia="Times New Roman" w:hAnsi="Times New Roman" w:cs="Times New Roman"/>
                <w:color w:val="000000"/>
                <w:sz w:val="20"/>
                <w:szCs w:val="20"/>
              </w:rPr>
            </w:pPr>
            <w:r w:rsidRPr="0095538F">
              <w:rPr>
                <w:rFonts w:ascii="Times New Roman" w:eastAsia="Times New Roman" w:hAnsi="Times New Roman" w:cs="Times New Roman"/>
                <w:color w:val="000000"/>
                <w:sz w:val="20"/>
                <w:szCs w:val="20"/>
              </w:rPr>
              <w:t>Acute Insulin Response (µU ml</w:t>
            </w:r>
            <w:r w:rsidRPr="0095538F">
              <w:rPr>
                <w:rFonts w:ascii="Times New Roman" w:eastAsia="Times New Roman" w:hAnsi="Times New Roman" w:cs="Times New Roman"/>
                <w:color w:val="000000"/>
                <w:sz w:val="20"/>
                <w:szCs w:val="20"/>
                <w:vertAlign w:val="superscript"/>
              </w:rPr>
              <w:t>-1</w:t>
            </w:r>
            <w:r w:rsidRPr="0095538F">
              <w:rPr>
                <w:rFonts w:ascii="Times New Roman" w:eastAsia="Times New Roman" w:hAnsi="Times New Roman" w:cs="Times New Roman"/>
                <w:color w:val="000000"/>
                <w:sz w:val="20"/>
                <w:szCs w:val="20"/>
              </w:rPr>
              <w:t xml:space="preserve"> min)</w:t>
            </w:r>
          </w:p>
        </w:tc>
        <w:tc>
          <w:tcPr>
            <w:tcW w:w="0" w:type="auto"/>
            <w:shd w:val="clear" w:color="auto" w:fill="auto"/>
            <w:noWrap/>
            <w:vAlign w:val="bottom"/>
            <w:hideMark/>
          </w:tcPr>
          <w:p w:rsidR="00042364" w:rsidRPr="0095538F" w:rsidRDefault="00042364" w:rsidP="00245160">
            <w:pPr>
              <w:spacing w:after="0" w:line="240" w:lineRule="auto"/>
              <w:jc w:val="center"/>
              <w:rPr>
                <w:rFonts w:ascii="Times New Roman" w:eastAsia="Times New Roman" w:hAnsi="Times New Roman" w:cs="Times New Roman"/>
                <w:color w:val="000000"/>
                <w:sz w:val="20"/>
                <w:szCs w:val="20"/>
              </w:rPr>
            </w:pPr>
            <w:r w:rsidRPr="0095538F">
              <w:rPr>
                <w:rFonts w:ascii="Times New Roman" w:eastAsia="Times New Roman" w:hAnsi="Times New Roman" w:cs="Times New Roman"/>
                <w:color w:val="000000"/>
                <w:sz w:val="20"/>
                <w:szCs w:val="20"/>
              </w:rPr>
              <w:t>1002.2±820.9</w:t>
            </w:r>
          </w:p>
        </w:tc>
      </w:tr>
      <w:tr w:rsidR="00042364" w:rsidRPr="00CD5C51" w:rsidTr="00245160">
        <w:trPr>
          <w:trHeight w:val="345"/>
          <w:jc w:val="center"/>
        </w:trPr>
        <w:tc>
          <w:tcPr>
            <w:tcW w:w="0" w:type="auto"/>
            <w:shd w:val="clear" w:color="auto" w:fill="auto"/>
            <w:noWrap/>
            <w:vAlign w:val="bottom"/>
            <w:hideMark/>
          </w:tcPr>
          <w:p w:rsidR="00042364" w:rsidRPr="0095538F" w:rsidRDefault="00042364" w:rsidP="00245160">
            <w:pPr>
              <w:spacing w:after="0" w:line="240" w:lineRule="auto"/>
              <w:rPr>
                <w:rFonts w:ascii="Times New Roman" w:eastAsia="Times New Roman" w:hAnsi="Times New Roman" w:cs="Times New Roman"/>
                <w:color w:val="000000"/>
                <w:sz w:val="20"/>
                <w:szCs w:val="20"/>
              </w:rPr>
            </w:pPr>
            <w:r w:rsidRPr="0095538F">
              <w:rPr>
                <w:rFonts w:ascii="Times New Roman" w:eastAsia="Times New Roman" w:hAnsi="Times New Roman" w:cs="Times New Roman"/>
                <w:color w:val="000000"/>
                <w:sz w:val="20"/>
                <w:szCs w:val="20"/>
              </w:rPr>
              <w:t>Insulin Sensitivity (x10</w:t>
            </w:r>
            <w:r w:rsidRPr="0095538F">
              <w:rPr>
                <w:rFonts w:ascii="Times New Roman" w:eastAsia="Times New Roman" w:hAnsi="Times New Roman" w:cs="Times New Roman"/>
                <w:color w:val="000000"/>
                <w:sz w:val="20"/>
                <w:szCs w:val="20"/>
                <w:vertAlign w:val="superscript"/>
              </w:rPr>
              <w:t>-4</w:t>
            </w:r>
            <w:r w:rsidRPr="0095538F">
              <w:rPr>
                <w:rFonts w:ascii="Times New Roman" w:eastAsia="Times New Roman" w:hAnsi="Times New Roman" w:cs="Times New Roman"/>
                <w:color w:val="000000"/>
                <w:sz w:val="20"/>
                <w:szCs w:val="20"/>
              </w:rPr>
              <w:t xml:space="preserve"> min</w:t>
            </w:r>
            <w:r w:rsidRPr="0095538F">
              <w:rPr>
                <w:rFonts w:ascii="Times New Roman" w:eastAsia="Times New Roman" w:hAnsi="Times New Roman" w:cs="Times New Roman"/>
                <w:color w:val="000000"/>
                <w:sz w:val="20"/>
                <w:szCs w:val="20"/>
                <w:vertAlign w:val="superscript"/>
              </w:rPr>
              <w:t>-1</w:t>
            </w:r>
            <w:r w:rsidRPr="0095538F">
              <w:rPr>
                <w:rFonts w:ascii="Times New Roman" w:eastAsia="Times New Roman" w:hAnsi="Times New Roman" w:cs="Times New Roman"/>
                <w:color w:val="000000"/>
                <w:sz w:val="20"/>
                <w:szCs w:val="20"/>
              </w:rPr>
              <w:t xml:space="preserve"> µU</w:t>
            </w:r>
            <w:r w:rsidRPr="0095538F">
              <w:rPr>
                <w:rFonts w:ascii="Times New Roman" w:eastAsia="Times New Roman" w:hAnsi="Times New Roman" w:cs="Times New Roman"/>
                <w:color w:val="000000"/>
                <w:sz w:val="20"/>
                <w:szCs w:val="20"/>
                <w:vertAlign w:val="superscript"/>
              </w:rPr>
              <w:t>-1</w:t>
            </w:r>
            <w:r w:rsidRPr="0095538F">
              <w:rPr>
                <w:rFonts w:ascii="Times New Roman" w:eastAsia="Times New Roman" w:hAnsi="Times New Roman" w:cs="Times New Roman"/>
                <w:color w:val="000000"/>
                <w:sz w:val="20"/>
                <w:szCs w:val="20"/>
              </w:rPr>
              <w:t xml:space="preserve"> ml)</w:t>
            </w:r>
          </w:p>
        </w:tc>
        <w:tc>
          <w:tcPr>
            <w:tcW w:w="0" w:type="auto"/>
            <w:shd w:val="clear" w:color="auto" w:fill="auto"/>
            <w:noWrap/>
            <w:vAlign w:val="bottom"/>
            <w:hideMark/>
          </w:tcPr>
          <w:p w:rsidR="00042364" w:rsidRPr="0095538F" w:rsidRDefault="00042364" w:rsidP="00245160">
            <w:pPr>
              <w:spacing w:after="0" w:line="240" w:lineRule="auto"/>
              <w:jc w:val="center"/>
              <w:rPr>
                <w:rFonts w:ascii="Times New Roman" w:eastAsia="Times New Roman" w:hAnsi="Times New Roman" w:cs="Times New Roman"/>
                <w:color w:val="000000"/>
                <w:sz w:val="20"/>
                <w:szCs w:val="20"/>
              </w:rPr>
            </w:pPr>
            <w:r w:rsidRPr="0095538F">
              <w:rPr>
                <w:rFonts w:ascii="Times New Roman" w:eastAsia="Times New Roman" w:hAnsi="Times New Roman" w:cs="Times New Roman"/>
                <w:color w:val="000000"/>
                <w:sz w:val="20"/>
                <w:szCs w:val="20"/>
              </w:rPr>
              <w:t>1.6±1.2</w:t>
            </w:r>
          </w:p>
        </w:tc>
      </w:tr>
      <w:tr w:rsidR="00042364" w:rsidRPr="00CD5C51" w:rsidTr="00245160">
        <w:trPr>
          <w:trHeight w:val="300"/>
          <w:jc w:val="center"/>
        </w:trPr>
        <w:tc>
          <w:tcPr>
            <w:tcW w:w="0" w:type="auto"/>
            <w:shd w:val="clear" w:color="auto" w:fill="auto"/>
            <w:noWrap/>
            <w:vAlign w:val="bottom"/>
            <w:hideMark/>
          </w:tcPr>
          <w:p w:rsidR="00042364" w:rsidRPr="0095538F" w:rsidRDefault="00042364" w:rsidP="00245160">
            <w:pPr>
              <w:spacing w:after="0" w:line="240" w:lineRule="auto"/>
              <w:rPr>
                <w:rFonts w:ascii="Times New Roman" w:eastAsia="Times New Roman" w:hAnsi="Times New Roman" w:cs="Times New Roman"/>
                <w:color w:val="000000"/>
                <w:sz w:val="20"/>
                <w:szCs w:val="20"/>
              </w:rPr>
            </w:pPr>
            <w:r w:rsidRPr="0095538F">
              <w:rPr>
                <w:rFonts w:ascii="Times New Roman" w:eastAsia="Times New Roman" w:hAnsi="Times New Roman" w:cs="Times New Roman"/>
                <w:color w:val="000000"/>
                <w:sz w:val="20"/>
                <w:szCs w:val="20"/>
              </w:rPr>
              <w:t>Disposition Index</w:t>
            </w:r>
          </w:p>
        </w:tc>
        <w:tc>
          <w:tcPr>
            <w:tcW w:w="0" w:type="auto"/>
            <w:shd w:val="clear" w:color="auto" w:fill="auto"/>
            <w:noWrap/>
            <w:vAlign w:val="bottom"/>
            <w:hideMark/>
          </w:tcPr>
          <w:p w:rsidR="00042364" w:rsidRPr="0095538F" w:rsidRDefault="00042364" w:rsidP="00245160">
            <w:pPr>
              <w:spacing w:after="0" w:line="240" w:lineRule="auto"/>
              <w:jc w:val="center"/>
              <w:rPr>
                <w:rFonts w:ascii="Times New Roman" w:eastAsia="Times New Roman" w:hAnsi="Times New Roman" w:cs="Times New Roman"/>
                <w:color w:val="000000"/>
                <w:sz w:val="20"/>
                <w:szCs w:val="20"/>
              </w:rPr>
            </w:pPr>
            <w:r w:rsidRPr="0095538F">
              <w:rPr>
                <w:rFonts w:ascii="Times New Roman" w:eastAsia="Times New Roman" w:hAnsi="Times New Roman" w:cs="Times New Roman"/>
                <w:color w:val="000000"/>
                <w:sz w:val="20"/>
                <w:szCs w:val="20"/>
              </w:rPr>
              <w:t>1425.5±1273.7</w:t>
            </w:r>
          </w:p>
        </w:tc>
      </w:tr>
      <w:tr w:rsidR="00042364" w:rsidRPr="00CD5C51" w:rsidTr="00245160">
        <w:trPr>
          <w:trHeight w:val="300"/>
          <w:jc w:val="center"/>
        </w:trPr>
        <w:tc>
          <w:tcPr>
            <w:tcW w:w="0" w:type="auto"/>
            <w:shd w:val="clear" w:color="auto" w:fill="auto"/>
            <w:noWrap/>
            <w:vAlign w:val="bottom"/>
            <w:hideMark/>
          </w:tcPr>
          <w:p w:rsidR="00042364" w:rsidRPr="0095538F" w:rsidRDefault="00042364" w:rsidP="00245160">
            <w:pPr>
              <w:spacing w:after="0" w:line="240" w:lineRule="auto"/>
              <w:jc w:val="center"/>
              <w:rPr>
                <w:rFonts w:ascii="Times New Roman" w:eastAsia="Times New Roman" w:hAnsi="Times New Roman" w:cs="Times New Roman"/>
                <w:color w:val="000000"/>
                <w:sz w:val="20"/>
                <w:szCs w:val="20"/>
              </w:rPr>
            </w:pPr>
            <w:r w:rsidRPr="0095538F">
              <w:rPr>
                <w:rFonts w:ascii="Times New Roman" w:eastAsia="Times New Roman" w:hAnsi="Times New Roman" w:cs="Times New Roman"/>
                <w:color w:val="000000"/>
                <w:sz w:val="20"/>
                <w:szCs w:val="20"/>
              </w:rPr>
              <w:t>BMI (kg/m</w:t>
            </w:r>
            <w:r w:rsidRPr="0095538F">
              <w:rPr>
                <w:rFonts w:ascii="Times New Roman" w:eastAsia="Times New Roman" w:hAnsi="Times New Roman" w:cs="Times New Roman"/>
                <w:color w:val="000000"/>
                <w:sz w:val="20"/>
                <w:szCs w:val="20"/>
                <w:vertAlign w:val="superscript"/>
              </w:rPr>
              <w:t>2</w:t>
            </w:r>
            <w:r w:rsidRPr="0095538F">
              <w:rPr>
                <w:rFonts w:ascii="Times New Roman" w:eastAsia="Times New Roman" w:hAnsi="Times New Roman" w:cs="Times New Roman"/>
                <w:color w:val="000000"/>
                <w:sz w:val="20"/>
                <w:szCs w:val="20"/>
              </w:rPr>
              <w:t>)</w:t>
            </w:r>
          </w:p>
        </w:tc>
        <w:tc>
          <w:tcPr>
            <w:tcW w:w="0" w:type="auto"/>
            <w:shd w:val="clear" w:color="auto" w:fill="auto"/>
            <w:noWrap/>
            <w:vAlign w:val="bottom"/>
            <w:hideMark/>
          </w:tcPr>
          <w:p w:rsidR="00042364" w:rsidRPr="0095538F" w:rsidRDefault="00042364" w:rsidP="00245160">
            <w:pPr>
              <w:spacing w:after="0" w:line="240" w:lineRule="auto"/>
              <w:jc w:val="center"/>
              <w:rPr>
                <w:rFonts w:ascii="Times New Roman" w:eastAsia="Times New Roman" w:hAnsi="Times New Roman" w:cs="Times New Roman"/>
                <w:color w:val="000000"/>
                <w:sz w:val="20"/>
                <w:szCs w:val="20"/>
              </w:rPr>
            </w:pPr>
            <w:r w:rsidRPr="0095538F">
              <w:rPr>
                <w:rFonts w:ascii="Times New Roman" w:eastAsia="Times New Roman" w:hAnsi="Times New Roman" w:cs="Times New Roman"/>
                <w:color w:val="000000"/>
                <w:sz w:val="20"/>
                <w:szCs w:val="20"/>
              </w:rPr>
              <w:t>29.1±5.1</w:t>
            </w:r>
          </w:p>
        </w:tc>
      </w:tr>
      <w:tr w:rsidR="00042364" w:rsidRPr="00CD5C51" w:rsidTr="00245160">
        <w:trPr>
          <w:trHeight w:val="300"/>
          <w:jc w:val="center"/>
        </w:trPr>
        <w:tc>
          <w:tcPr>
            <w:tcW w:w="0" w:type="auto"/>
            <w:shd w:val="clear" w:color="auto" w:fill="auto"/>
            <w:noWrap/>
            <w:vAlign w:val="bottom"/>
            <w:hideMark/>
          </w:tcPr>
          <w:p w:rsidR="00042364" w:rsidRPr="0095538F" w:rsidRDefault="00042364" w:rsidP="00245160">
            <w:pPr>
              <w:spacing w:after="0" w:line="240" w:lineRule="auto"/>
              <w:jc w:val="center"/>
              <w:rPr>
                <w:rFonts w:ascii="Times New Roman" w:eastAsia="Times New Roman" w:hAnsi="Times New Roman" w:cs="Times New Roman"/>
                <w:color w:val="000000"/>
                <w:sz w:val="20"/>
                <w:szCs w:val="20"/>
              </w:rPr>
            </w:pPr>
            <w:r w:rsidRPr="0095538F">
              <w:rPr>
                <w:rFonts w:ascii="Times New Roman" w:eastAsia="Times New Roman" w:hAnsi="Times New Roman" w:cs="Times New Roman"/>
                <w:color w:val="000000"/>
                <w:sz w:val="20"/>
                <w:szCs w:val="20"/>
              </w:rPr>
              <w:t>African ancestry proportion</w:t>
            </w:r>
          </w:p>
        </w:tc>
        <w:tc>
          <w:tcPr>
            <w:tcW w:w="0" w:type="auto"/>
            <w:shd w:val="clear" w:color="auto" w:fill="auto"/>
            <w:noWrap/>
            <w:vAlign w:val="bottom"/>
            <w:hideMark/>
          </w:tcPr>
          <w:p w:rsidR="00042364" w:rsidRPr="0095538F" w:rsidRDefault="00042364" w:rsidP="00245160">
            <w:pPr>
              <w:spacing w:after="0" w:line="240" w:lineRule="auto"/>
              <w:jc w:val="center"/>
              <w:rPr>
                <w:rFonts w:ascii="Times New Roman" w:eastAsia="Times New Roman" w:hAnsi="Times New Roman" w:cs="Times New Roman"/>
                <w:color w:val="000000"/>
                <w:sz w:val="20"/>
                <w:szCs w:val="20"/>
              </w:rPr>
            </w:pPr>
            <w:r w:rsidRPr="0095538F">
              <w:rPr>
                <w:rFonts w:ascii="Times New Roman" w:eastAsia="Times New Roman" w:hAnsi="Times New Roman" w:cs="Times New Roman"/>
                <w:color w:val="000000"/>
                <w:sz w:val="20"/>
                <w:szCs w:val="20"/>
              </w:rPr>
              <w:t>0.75±0.12</w:t>
            </w:r>
          </w:p>
        </w:tc>
      </w:tr>
    </w:tbl>
    <w:p w:rsidR="00042364" w:rsidRDefault="00042364" w:rsidP="00042364">
      <w:pPr>
        <w:spacing w:before="120" w:after="240" w:line="480" w:lineRule="auto"/>
        <w:jc w:val="center"/>
        <w:rPr>
          <w:rFonts w:ascii="Times New Roman" w:hAnsi="Times New Roman" w:cs="Times New Roman"/>
          <w:sz w:val="20"/>
          <w:szCs w:val="20"/>
        </w:rPr>
      </w:pPr>
    </w:p>
    <w:p w:rsidR="00042364" w:rsidRPr="00F43A6C" w:rsidRDefault="00042364" w:rsidP="00042364">
      <w:pPr>
        <w:spacing w:before="120" w:after="240" w:line="480" w:lineRule="auto"/>
        <w:jc w:val="center"/>
        <w:rPr>
          <w:rFonts w:ascii="Times New Roman" w:hAnsi="Times New Roman" w:cs="Times New Roman"/>
        </w:rPr>
      </w:pPr>
      <w:r w:rsidRPr="009B04FD">
        <w:rPr>
          <w:rFonts w:ascii="Times New Roman" w:hAnsi="Times New Roman" w:cs="Times New Roman"/>
          <w:sz w:val="20"/>
          <w:szCs w:val="20"/>
        </w:rPr>
        <w:t>*Data are shown as count, mean, percentage, or mean ± SD or percentage</w:t>
      </w:r>
    </w:p>
    <w:p w:rsidR="00042364" w:rsidRPr="00CD5C51" w:rsidRDefault="00042364" w:rsidP="00042364">
      <w:pPr>
        <w:spacing w:line="480" w:lineRule="auto"/>
        <w:rPr>
          <w:rFonts w:ascii="Times New Roman" w:hAnsi="Times New Roman" w:cs="Times New Roman"/>
        </w:rPr>
      </w:pPr>
    </w:p>
    <w:p w:rsidR="00042364" w:rsidRPr="00CD5C51" w:rsidRDefault="00042364" w:rsidP="00042364">
      <w:pPr>
        <w:spacing w:line="480" w:lineRule="auto"/>
        <w:rPr>
          <w:rFonts w:ascii="Times New Roman" w:hAnsi="Times New Roman" w:cs="Times New Roman"/>
        </w:rPr>
      </w:pPr>
    </w:p>
    <w:p w:rsidR="00042364" w:rsidRPr="00CD5C51" w:rsidRDefault="00042364" w:rsidP="00042364">
      <w:pPr>
        <w:spacing w:line="480" w:lineRule="auto"/>
        <w:rPr>
          <w:rFonts w:ascii="Times New Roman" w:hAnsi="Times New Roman" w:cs="Times New Roman"/>
        </w:rPr>
      </w:pPr>
    </w:p>
    <w:p w:rsidR="00042364" w:rsidRPr="00CD5C51" w:rsidRDefault="00042364" w:rsidP="00042364">
      <w:pPr>
        <w:spacing w:line="480" w:lineRule="auto"/>
        <w:rPr>
          <w:rFonts w:ascii="Times New Roman" w:hAnsi="Times New Roman" w:cs="Times New Roman"/>
        </w:rPr>
      </w:pPr>
    </w:p>
    <w:p w:rsidR="00042364" w:rsidRPr="00CD5C51" w:rsidRDefault="00042364" w:rsidP="00042364">
      <w:pPr>
        <w:spacing w:line="480" w:lineRule="auto"/>
        <w:rPr>
          <w:rFonts w:ascii="Times New Roman" w:hAnsi="Times New Roman" w:cs="Times New Roman"/>
        </w:rPr>
      </w:pPr>
    </w:p>
    <w:p w:rsidR="00042364" w:rsidRPr="00CD5C51" w:rsidRDefault="00042364" w:rsidP="00042364">
      <w:pPr>
        <w:spacing w:line="480" w:lineRule="auto"/>
        <w:rPr>
          <w:rFonts w:ascii="Times New Roman" w:hAnsi="Times New Roman" w:cs="Times New Roman"/>
        </w:rPr>
      </w:pPr>
    </w:p>
    <w:p w:rsidR="00042364" w:rsidRPr="00CD5C51" w:rsidRDefault="00042364" w:rsidP="00042364">
      <w:pPr>
        <w:spacing w:line="480" w:lineRule="auto"/>
        <w:rPr>
          <w:rFonts w:ascii="Times New Roman" w:hAnsi="Times New Roman" w:cs="Times New Roman"/>
        </w:rPr>
      </w:pPr>
    </w:p>
    <w:p w:rsidR="00042364" w:rsidRPr="00CD5C51" w:rsidRDefault="00042364" w:rsidP="00042364">
      <w:pPr>
        <w:spacing w:line="480" w:lineRule="auto"/>
        <w:rPr>
          <w:rFonts w:ascii="Times New Roman" w:hAnsi="Times New Roman" w:cs="Times New Roman"/>
        </w:rPr>
      </w:pPr>
    </w:p>
    <w:p w:rsidR="00042364" w:rsidRPr="00CD5C51" w:rsidRDefault="00042364" w:rsidP="00042364">
      <w:pPr>
        <w:rPr>
          <w:rFonts w:ascii="Times New Roman" w:hAnsi="Times New Roman" w:cs="Times New Roman"/>
          <w:color w:val="000000"/>
        </w:rPr>
        <w:sectPr w:rsidR="00042364" w:rsidRPr="00CD5C51" w:rsidSect="00042364">
          <w:pgSz w:w="12240" w:h="15840"/>
          <w:pgMar w:top="1440" w:right="1440" w:bottom="1440" w:left="1440" w:header="720" w:footer="720" w:gutter="0"/>
          <w:cols w:space="720"/>
          <w:docGrid w:linePitch="360"/>
        </w:sectPr>
      </w:pPr>
    </w:p>
    <w:p w:rsidR="00042364" w:rsidRDefault="00042364" w:rsidP="00042364">
      <w:pPr>
        <w:spacing w:after="0"/>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lastRenderedPageBreak/>
        <w:t>Supplementary Table 2</w:t>
      </w:r>
      <w:r w:rsidRPr="009B04FD">
        <w:rPr>
          <w:rFonts w:ascii="Times New Roman" w:hAnsi="Times New Roman" w:cs="Times New Roman"/>
          <w:color w:val="000000"/>
          <w:sz w:val="20"/>
          <w:szCs w:val="20"/>
        </w:rPr>
        <w:t>.</w:t>
      </w:r>
      <w:proofErr w:type="gramEnd"/>
      <w:r w:rsidRPr="009B04FD">
        <w:rPr>
          <w:rFonts w:ascii="Times New Roman" w:hAnsi="Times New Roman" w:cs="Times New Roman"/>
          <w:color w:val="000000"/>
          <w:sz w:val="20"/>
          <w:szCs w:val="20"/>
        </w:rPr>
        <w:t xml:space="preserve"> Descriptive characteristics of African American diabetes case and control subjects</w:t>
      </w:r>
    </w:p>
    <w:p w:rsidR="00042364" w:rsidRPr="009B04FD" w:rsidRDefault="00042364" w:rsidP="00042364">
      <w:pPr>
        <w:spacing w:after="0"/>
        <w:jc w:val="center"/>
        <w:rPr>
          <w:rFonts w:ascii="Times New Roman" w:hAnsi="Times New Roman" w:cs="Times New Roman"/>
          <w:color w:val="000000"/>
          <w:sz w:val="20"/>
          <w:szCs w:val="20"/>
        </w:rPr>
      </w:pPr>
    </w:p>
    <w:tbl>
      <w:tblPr>
        <w:tblW w:w="0" w:type="auto"/>
        <w:tblInd w:w="93" w:type="dxa"/>
        <w:tblLook w:val="04A0" w:firstRow="1" w:lastRow="0" w:firstColumn="1" w:lastColumn="0" w:noHBand="0" w:noVBand="1"/>
      </w:tblPr>
      <w:tblGrid>
        <w:gridCol w:w="1206"/>
        <w:gridCol w:w="824"/>
        <w:gridCol w:w="824"/>
        <w:gridCol w:w="824"/>
        <w:gridCol w:w="824"/>
        <w:gridCol w:w="824"/>
        <w:gridCol w:w="824"/>
        <w:gridCol w:w="824"/>
        <w:gridCol w:w="824"/>
        <w:gridCol w:w="861"/>
        <w:gridCol w:w="824"/>
      </w:tblGrid>
      <w:tr w:rsidR="00042364" w:rsidRPr="009B04FD" w:rsidTr="00245160">
        <w:trPr>
          <w:trHeight w:val="300"/>
        </w:trPr>
        <w:tc>
          <w:tcPr>
            <w:tcW w:w="0" w:type="auto"/>
            <w:tcBorders>
              <w:top w:val="single" w:sz="4" w:space="0" w:color="auto"/>
              <w:bottom w:val="single" w:sz="4" w:space="0" w:color="auto"/>
            </w:tcBorders>
            <w:shd w:val="clear" w:color="auto" w:fill="auto"/>
            <w:vAlign w:val="bottom"/>
            <w:hideMark/>
          </w:tcPr>
          <w:p w:rsidR="00042364" w:rsidRPr="009B04FD" w:rsidRDefault="00042364" w:rsidP="00245160">
            <w:pPr>
              <w:spacing w:after="0" w:line="240" w:lineRule="auto"/>
              <w:jc w:val="center"/>
              <w:rPr>
                <w:rFonts w:ascii="Times New Roman" w:eastAsia="Times New Roman" w:hAnsi="Times New Roman" w:cs="Times New Roman"/>
                <w:b/>
                <w:bCs/>
                <w:color w:val="000000"/>
                <w:sz w:val="15"/>
                <w:szCs w:val="15"/>
              </w:rPr>
            </w:pPr>
            <w:r w:rsidRPr="009B04FD">
              <w:rPr>
                <w:rFonts w:ascii="Times New Roman" w:eastAsia="Times New Roman" w:hAnsi="Times New Roman" w:cs="Times New Roman"/>
                <w:b/>
                <w:bCs/>
                <w:color w:val="000000"/>
                <w:sz w:val="15"/>
                <w:szCs w:val="15"/>
              </w:rPr>
              <w:t>Characteristic</w:t>
            </w:r>
          </w:p>
        </w:tc>
        <w:tc>
          <w:tcPr>
            <w:tcW w:w="0" w:type="auto"/>
            <w:gridSpan w:val="2"/>
            <w:tcBorders>
              <w:top w:val="single" w:sz="4" w:space="0" w:color="auto"/>
              <w:bottom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b/>
                <w:bCs/>
                <w:color w:val="000000"/>
                <w:sz w:val="15"/>
                <w:szCs w:val="15"/>
              </w:rPr>
            </w:pPr>
            <w:r w:rsidRPr="009B04FD">
              <w:rPr>
                <w:rFonts w:ascii="Times New Roman" w:eastAsia="Times New Roman" w:hAnsi="Times New Roman" w:cs="Times New Roman"/>
                <w:b/>
                <w:bCs/>
                <w:color w:val="000000"/>
                <w:sz w:val="15"/>
                <w:szCs w:val="15"/>
              </w:rPr>
              <w:t>ARIC</w:t>
            </w:r>
          </w:p>
        </w:tc>
        <w:tc>
          <w:tcPr>
            <w:tcW w:w="0" w:type="auto"/>
            <w:gridSpan w:val="2"/>
            <w:tcBorders>
              <w:top w:val="single" w:sz="4" w:space="0" w:color="auto"/>
              <w:bottom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b/>
                <w:bCs/>
                <w:color w:val="000000"/>
                <w:sz w:val="15"/>
                <w:szCs w:val="15"/>
              </w:rPr>
            </w:pPr>
            <w:r w:rsidRPr="009B04FD">
              <w:rPr>
                <w:rFonts w:ascii="Times New Roman" w:eastAsia="Times New Roman" w:hAnsi="Times New Roman" w:cs="Times New Roman"/>
                <w:b/>
                <w:bCs/>
                <w:color w:val="000000"/>
                <w:sz w:val="15"/>
                <w:szCs w:val="15"/>
              </w:rPr>
              <w:t>CARDIA</w:t>
            </w:r>
          </w:p>
        </w:tc>
        <w:tc>
          <w:tcPr>
            <w:tcW w:w="0" w:type="auto"/>
            <w:gridSpan w:val="2"/>
            <w:tcBorders>
              <w:top w:val="single" w:sz="4" w:space="0" w:color="auto"/>
              <w:bottom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b/>
                <w:bCs/>
                <w:color w:val="000000"/>
                <w:sz w:val="15"/>
                <w:szCs w:val="15"/>
              </w:rPr>
            </w:pPr>
            <w:r w:rsidRPr="009B04FD">
              <w:rPr>
                <w:rFonts w:ascii="Times New Roman" w:eastAsia="Times New Roman" w:hAnsi="Times New Roman" w:cs="Times New Roman"/>
                <w:b/>
                <w:bCs/>
                <w:color w:val="000000"/>
                <w:sz w:val="15"/>
                <w:szCs w:val="15"/>
              </w:rPr>
              <w:t>JHS</w:t>
            </w:r>
          </w:p>
        </w:tc>
        <w:tc>
          <w:tcPr>
            <w:tcW w:w="0" w:type="auto"/>
            <w:gridSpan w:val="2"/>
            <w:tcBorders>
              <w:top w:val="single" w:sz="4" w:space="0" w:color="auto"/>
              <w:bottom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b/>
                <w:bCs/>
                <w:color w:val="000000"/>
                <w:sz w:val="15"/>
                <w:szCs w:val="15"/>
              </w:rPr>
            </w:pPr>
            <w:r w:rsidRPr="009B04FD">
              <w:rPr>
                <w:rFonts w:ascii="Times New Roman" w:eastAsia="Times New Roman" w:hAnsi="Times New Roman" w:cs="Times New Roman"/>
                <w:b/>
                <w:bCs/>
                <w:color w:val="000000"/>
                <w:sz w:val="15"/>
                <w:szCs w:val="15"/>
              </w:rPr>
              <w:t>MESA</w:t>
            </w:r>
          </w:p>
        </w:tc>
        <w:tc>
          <w:tcPr>
            <w:tcW w:w="0" w:type="auto"/>
            <w:gridSpan w:val="2"/>
            <w:tcBorders>
              <w:top w:val="single" w:sz="4" w:space="0" w:color="auto"/>
              <w:bottom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b/>
                <w:bCs/>
                <w:color w:val="000000"/>
                <w:sz w:val="15"/>
                <w:szCs w:val="15"/>
              </w:rPr>
            </w:pPr>
            <w:r w:rsidRPr="009B04FD">
              <w:rPr>
                <w:rFonts w:ascii="Times New Roman" w:eastAsia="Times New Roman" w:hAnsi="Times New Roman" w:cs="Times New Roman"/>
                <w:b/>
                <w:bCs/>
                <w:color w:val="000000"/>
                <w:sz w:val="15"/>
                <w:szCs w:val="15"/>
              </w:rPr>
              <w:t>WFSM</w:t>
            </w:r>
          </w:p>
        </w:tc>
      </w:tr>
      <w:tr w:rsidR="00042364" w:rsidRPr="009B04FD" w:rsidTr="00245160">
        <w:trPr>
          <w:trHeight w:val="300"/>
        </w:trPr>
        <w:tc>
          <w:tcPr>
            <w:tcW w:w="0" w:type="auto"/>
            <w:tcBorders>
              <w:top w:val="single" w:sz="4" w:space="0" w:color="auto"/>
              <w:bottom w:val="single" w:sz="4" w:space="0" w:color="auto"/>
            </w:tcBorders>
            <w:shd w:val="clear" w:color="auto" w:fill="auto"/>
            <w:vAlign w:val="bottom"/>
            <w:hideMark/>
          </w:tcPr>
          <w:p w:rsidR="00042364" w:rsidRPr="009B04FD" w:rsidRDefault="00042364" w:rsidP="00245160">
            <w:pPr>
              <w:spacing w:after="0" w:line="240" w:lineRule="auto"/>
              <w:jc w:val="center"/>
              <w:rPr>
                <w:rFonts w:ascii="Times New Roman" w:eastAsia="Times New Roman" w:hAnsi="Times New Roman" w:cs="Times New Roman"/>
                <w:b/>
                <w:bCs/>
                <w:color w:val="000000"/>
                <w:sz w:val="15"/>
                <w:szCs w:val="15"/>
              </w:rPr>
            </w:pPr>
          </w:p>
        </w:tc>
        <w:tc>
          <w:tcPr>
            <w:tcW w:w="0" w:type="auto"/>
            <w:tcBorders>
              <w:top w:val="single" w:sz="4" w:space="0" w:color="auto"/>
              <w:bottom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b/>
                <w:bCs/>
                <w:color w:val="000000"/>
                <w:sz w:val="15"/>
                <w:szCs w:val="15"/>
              </w:rPr>
            </w:pPr>
            <w:r w:rsidRPr="009B04FD">
              <w:rPr>
                <w:rFonts w:ascii="Times New Roman" w:eastAsia="Times New Roman" w:hAnsi="Times New Roman" w:cs="Times New Roman"/>
                <w:b/>
                <w:bCs/>
                <w:color w:val="000000"/>
                <w:sz w:val="15"/>
                <w:szCs w:val="15"/>
              </w:rPr>
              <w:t>case</w:t>
            </w:r>
          </w:p>
        </w:tc>
        <w:tc>
          <w:tcPr>
            <w:tcW w:w="0" w:type="auto"/>
            <w:tcBorders>
              <w:top w:val="single" w:sz="4" w:space="0" w:color="auto"/>
              <w:bottom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b/>
                <w:bCs/>
                <w:color w:val="000000"/>
                <w:sz w:val="15"/>
                <w:szCs w:val="15"/>
              </w:rPr>
            </w:pPr>
            <w:r w:rsidRPr="009B04FD">
              <w:rPr>
                <w:rFonts w:ascii="Times New Roman" w:eastAsia="Times New Roman" w:hAnsi="Times New Roman" w:cs="Times New Roman"/>
                <w:b/>
                <w:bCs/>
                <w:color w:val="000000"/>
                <w:sz w:val="15"/>
                <w:szCs w:val="15"/>
              </w:rPr>
              <w:t>control</w:t>
            </w:r>
          </w:p>
        </w:tc>
        <w:tc>
          <w:tcPr>
            <w:tcW w:w="0" w:type="auto"/>
            <w:tcBorders>
              <w:top w:val="single" w:sz="4" w:space="0" w:color="auto"/>
              <w:bottom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b/>
                <w:bCs/>
                <w:color w:val="000000"/>
                <w:sz w:val="15"/>
                <w:szCs w:val="15"/>
              </w:rPr>
            </w:pPr>
            <w:r w:rsidRPr="009B04FD">
              <w:rPr>
                <w:rFonts w:ascii="Times New Roman" w:eastAsia="Times New Roman" w:hAnsi="Times New Roman" w:cs="Times New Roman"/>
                <w:b/>
                <w:bCs/>
                <w:color w:val="000000"/>
                <w:sz w:val="15"/>
                <w:szCs w:val="15"/>
              </w:rPr>
              <w:t>case</w:t>
            </w:r>
          </w:p>
        </w:tc>
        <w:tc>
          <w:tcPr>
            <w:tcW w:w="0" w:type="auto"/>
            <w:tcBorders>
              <w:top w:val="single" w:sz="4" w:space="0" w:color="auto"/>
              <w:bottom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b/>
                <w:bCs/>
                <w:color w:val="000000"/>
                <w:sz w:val="15"/>
                <w:szCs w:val="15"/>
              </w:rPr>
            </w:pPr>
            <w:r w:rsidRPr="009B04FD">
              <w:rPr>
                <w:rFonts w:ascii="Times New Roman" w:eastAsia="Times New Roman" w:hAnsi="Times New Roman" w:cs="Times New Roman"/>
                <w:b/>
                <w:bCs/>
                <w:color w:val="000000"/>
                <w:sz w:val="15"/>
                <w:szCs w:val="15"/>
              </w:rPr>
              <w:t>control</w:t>
            </w:r>
          </w:p>
        </w:tc>
        <w:tc>
          <w:tcPr>
            <w:tcW w:w="0" w:type="auto"/>
            <w:tcBorders>
              <w:top w:val="single" w:sz="4" w:space="0" w:color="auto"/>
              <w:bottom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b/>
                <w:bCs/>
                <w:color w:val="000000"/>
                <w:sz w:val="15"/>
                <w:szCs w:val="15"/>
              </w:rPr>
            </w:pPr>
            <w:r w:rsidRPr="009B04FD">
              <w:rPr>
                <w:rFonts w:ascii="Times New Roman" w:eastAsia="Times New Roman" w:hAnsi="Times New Roman" w:cs="Times New Roman"/>
                <w:b/>
                <w:bCs/>
                <w:color w:val="000000"/>
                <w:sz w:val="15"/>
                <w:szCs w:val="15"/>
              </w:rPr>
              <w:t>case</w:t>
            </w:r>
          </w:p>
        </w:tc>
        <w:tc>
          <w:tcPr>
            <w:tcW w:w="0" w:type="auto"/>
            <w:tcBorders>
              <w:top w:val="single" w:sz="4" w:space="0" w:color="auto"/>
              <w:bottom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b/>
                <w:bCs/>
                <w:color w:val="000000"/>
                <w:sz w:val="15"/>
                <w:szCs w:val="15"/>
              </w:rPr>
            </w:pPr>
            <w:r w:rsidRPr="009B04FD">
              <w:rPr>
                <w:rFonts w:ascii="Times New Roman" w:eastAsia="Times New Roman" w:hAnsi="Times New Roman" w:cs="Times New Roman"/>
                <w:b/>
                <w:bCs/>
                <w:color w:val="000000"/>
                <w:sz w:val="15"/>
                <w:szCs w:val="15"/>
              </w:rPr>
              <w:t>control</w:t>
            </w:r>
          </w:p>
        </w:tc>
        <w:tc>
          <w:tcPr>
            <w:tcW w:w="0" w:type="auto"/>
            <w:tcBorders>
              <w:top w:val="single" w:sz="4" w:space="0" w:color="auto"/>
              <w:bottom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b/>
                <w:bCs/>
                <w:color w:val="000000"/>
                <w:sz w:val="15"/>
                <w:szCs w:val="15"/>
              </w:rPr>
            </w:pPr>
            <w:r w:rsidRPr="009B04FD">
              <w:rPr>
                <w:rFonts w:ascii="Times New Roman" w:eastAsia="Times New Roman" w:hAnsi="Times New Roman" w:cs="Times New Roman"/>
                <w:b/>
                <w:bCs/>
                <w:color w:val="000000"/>
                <w:sz w:val="15"/>
                <w:szCs w:val="15"/>
              </w:rPr>
              <w:t>case</w:t>
            </w:r>
          </w:p>
        </w:tc>
        <w:tc>
          <w:tcPr>
            <w:tcW w:w="0" w:type="auto"/>
            <w:tcBorders>
              <w:top w:val="single" w:sz="4" w:space="0" w:color="auto"/>
              <w:bottom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b/>
                <w:bCs/>
                <w:color w:val="000000"/>
                <w:sz w:val="15"/>
                <w:szCs w:val="15"/>
              </w:rPr>
            </w:pPr>
            <w:r w:rsidRPr="009B04FD">
              <w:rPr>
                <w:rFonts w:ascii="Times New Roman" w:eastAsia="Times New Roman" w:hAnsi="Times New Roman" w:cs="Times New Roman"/>
                <w:b/>
                <w:bCs/>
                <w:color w:val="000000"/>
                <w:sz w:val="15"/>
                <w:szCs w:val="15"/>
              </w:rPr>
              <w:t>control</w:t>
            </w:r>
          </w:p>
        </w:tc>
        <w:tc>
          <w:tcPr>
            <w:tcW w:w="0" w:type="auto"/>
            <w:tcBorders>
              <w:top w:val="single" w:sz="4" w:space="0" w:color="auto"/>
              <w:bottom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b/>
                <w:bCs/>
                <w:color w:val="000000"/>
                <w:sz w:val="15"/>
                <w:szCs w:val="15"/>
              </w:rPr>
            </w:pPr>
            <w:r w:rsidRPr="009B04FD">
              <w:rPr>
                <w:rFonts w:ascii="Times New Roman" w:eastAsia="Times New Roman" w:hAnsi="Times New Roman" w:cs="Times New Roman"/>
                <w:b/>
                <w:bCs/>
                <w:color w:val="000000"/>
                <w:sz w:val="15"/>
                <w:szCs w:val="15"/>
              </w:rPr>
              <w:t>case</w:t>
            </w:r>
          </w:p>
        </w:tc>
        <w:tc>
          <w:tcPr>
            <w:tcW w:w="0" w:type="auto"/>
            <w:tcBorders>
              <w:top w:val="single" w:sz="4" w:space="0" w:color="auto"/>
              <w:bottom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b/>
                <w:bCs/>
                <w:color w:val="000000"/>
                <w:sz w:val="15"/>
                <w:szCs w:val="15"/>
              </w:rPr>
            </w:pPr>
            <w:r w:rsidRPr="009B04FD">
              <w:rPr>
                <w:rFonts w:ascii="Times New Roman" w:eastAsia="Times New Roman" w:hAnsi="Times New Roman" w:cs="Times New Roman"/>
                <w:b/>
                <w:bCs/>
                <w:color w:val="000000"/>
                <w:sz w:val="15"/>
                <w:szCs w:val="15"/>
              </w:rPr>
              <w:t>control</w:t>
            </w:r>
          </w:p>
        </w:tc>
      </w:tr>
      <w:tr w:rsidR="00042364" w:rsidRPr="009B04FD" w:rsidTr="00245160">
        <w:trPr>
          <w:trHeight w:val="300"/>
        </w:trPr>
        <w:tc>
          <w:tcPr>
            <w:tcW w:w="0" w:type="auto"/>
            <w:tcBorders>
              <w:top w:val="single" w:sz="4" w:space="0" w:color="auto"/>
            </w:tcBorders>
            <w:shd w:val="clear" w:color="auto" w:fill="auto"/>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N</w:t>
            </w:r>
          </w:p>
        </w:tc>
        <w:tc>
          <w:tcPr>
            <w:tcW w:w="0" w:type="auto"/>
            <w:tcBorders>
              <w:top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955</w:t>
            </w:r>
          </w:p>
        </w:tc>
        <w:tc>
          <w:tcPr>
            <w:tcW w:w="0" w:type="auto"/>
            <w:tcBorders>
              <w:top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414</w:t>
            </w:r>
          </w:p>
        </w:tc>
        <w:tc>
          <w:tcPr>
            <w:tcW w:w="0" w:type="auto"/>
            <w:tcBorders>
              <w:top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94</w:t>
            </w:r>
          </w:p>
        </w:tc>
        <w:tc>
          <w:tcPr>
            <w:tcW w:w="0" w:type="auto"/>
            <w:tcBorders>
              <w:top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654</w:t>
            </w:r>
          </w:p>
        </w:tc>
        <w:tc>
          <w:tcPr>
            <w:tcW w:w="0" w:type="auto"/>
            <w:tcBorders>
              <w:top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333</w:t>
            </w:r>
          </w:p>
        </w:tc>
        <w:tc>
          <w:tcPr>
            <w:tcW w:w="0" w:type="auto"/>
            <w:tcBorders>
              <w:top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1450</w:t>
            </w:r>
          </w:p>
        </w:tc>
        <w:tc>
          <w:tcPr>
            <w:tcW w:w="0" w:type="auto"/>
            <w:tcBorders>
              <w:top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411</w:t>
            </w:r>
          </w:p>
        </w:tc>
        <w:tc>
          <w:tcPr>
            <w:tcW w:w="0" w:type="auto"/>
            <w:tcBorders>
              <w:top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793</w:t>
            </w:r>
          </w:p>
        </w:tc>
        <w:tc>
          <w:tcPr>
            <w:tcW w:w="0" w:type="auto"/>
            <w:tcBorders>
              <w:top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932</w:t>
            </w:r>
          </w:p>
        </w:tc>
        <w:tc>
          <w:tcPr>
            <w:tcW w:w="0" w:type="auto"/>
            <w:tcBorders>
              <w:top w:val="single" w:sz="4" w:space="0" w:color="auto"/>
            </w:tcBorders>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856</w:t>
            </w:r>
          </w:p>
        </w:tc>
      </w:tr>
      <w:tr w:rsidR="00042364" w:rsidRPr="009B04FD" w:rsidTr="00245160">
        <w:trPr>
          <w:trHeight w:val="300"/>
        </w:trPr>
        <w:tc>
          <w:tcPr>
            <w:tcW w:w="0" w:type="auto"/>
            <w:shd w:val="clear" w:color="auto" w:fill="auto"/>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Male (%)</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35.8</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31.2</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19.2</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38.2</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33.9</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38.7</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47.2</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42.4</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38.8</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43.7</w:t>
            </w:r>
          </w:p>
        </w:tc>
      </w:tr>
      <w:tr w:rsidR="00042364" w:rsidRPr="009B04FD" w:rsidTr="00245160">
        <w:trPr>
          <w:trHeight w:val="300"/>
        </w:trPr>
        <w:tc>
          <w:tcPr>
            <w:tcW w:w="0" w:type="auto"/>
            <w:shd w:val="clear" w:color="auto" w:fill="auto"/>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Age (years)</w:t>
            </w:r>
            <w:r w:rsidRPr="009B04FD">
              <w:rPr>
                <w:rFonts w:ascii="Times New Roman" w:hAnsi="Times New Roman" w:cs="Times New Roman"/>
                <w:sz w:val="15"/>
                <w:szCs w:val="15"/>
                <w:vertAlign w:val="superscript"/>
              </w:rPr>
              <w:t>*</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61.3±6.0</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59.6±6.3</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40.5±3.8</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38.2±4.4</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55.5±10.7</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48.6±11.3</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67.6±9.2</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65.3±10.5</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61.6 ±10.5</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49.0±11.9</w:t>
            </w:r>
          </w:p>
        </w:tc>
      </w:tr>
      <w:tr w:rsidR="00042364" w:rsidRPr="009B04FD" w:rsidTr="00245160">
        <w:trPr>
          <w:trHeight w:val="600"/>
        </w:trPr>
        <w:tc>
          <w:tcPr>
            <w:tcW w:w="0" w:type="auto"/>
            <w:shd w:val="clear" w:color="auto" w:fill="auto"/>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Age at diagnosis of T2D (years)</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50.9±9.2</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35.0±5.5</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46.2±11.0</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54.6±10.9</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41.6±12.3</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w:t>
            </w:r>
          </w:p>
        </w:tc>
      </w:tr>
      <w:tr w:rsidR="00042364" w:rsidRPr="009B04FD" w:rsidTr="00245160">
        <w:trPr>
          <w:trHeight w:val="300"/>
        </w:trPr>
        <w:tc>
          <w:tcPr>
            <w:tcW w:w="0" w:type="auto"/>
            <w:shd w:val="clear" w:color="auto" w:fill="auto"/>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BMI (kg/m2)</w:t>
            </w:r>
            <w:r w:rsidRPr="009B04FD">
              <w:rPr>
                <w:rFonts w:ascii="Times New Roman" w:hAnsi="Times New Roman" w:cs="Times New Roman"/>
                <w:sz w:val="15"/>
                <w:szCs w:val="15"/>
                <w:vertAlign w:val="superscript"/>
              </w:rPr>
              <w:t>*</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32.0±6.7</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27.6±5.7</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33.8±8.1</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29.6±6.8</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35.2±7.5</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31.4±7.5</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31.7±6.2</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28.6±5.8</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29.7±7.1</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30.0±7.1</w:t>
            </w:r>
          </w:p>
        </w:tc>
      </w:tr>
      <w:tr w:rsidR="00042364" w:rsidRPr="009B04FD" w:rsidTr="00245160">
        <w:trPr>
          <w:trHeight w:val="600"/>
        </w:trPr>
        <w:tc>
          <w:tcPr>
            <w:tcW w:w="0" w:type="auto"/>
            <w:shd w:val="clear" w:color="auto" w:fill="auto"/>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African ancestry proportion</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0.83±0.10</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0.83±0.09</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0.83±0.08</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0.80±0.11</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0.83±0.08</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0.82±0.09</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0.79±0.14</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0.78±0.14</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0.80±0.11</w:t>
            </w:r>
          </w:p>
        </w:tc>
        <w:tc>
          <w:tcPr>
            <w:tcW w:w="0" w:type="auto"/>
            <w:shd w:val="clear" w:color="auto" w:fill="auto"/>
            <w:noWrap/>
            <w:vAlign w:val="bottom"/>
            <w:hideMark/>
          </w:tcPr>
          <w:p w:rsidR="00042364" w:rsidRPr="009B04FD" w:rsidRDefault="00042364" w:rsidP="00245160">
            <w:pPr>
              <w:spacing w:after="0" w:line="240" w:lineRule="auto"/>
              <w:jc w:val="center"/>
              <w:rPr>
                <w:rFonts w:ascii="Times New Roman" w:eastAsia="Times New Roman" w:hAnsi="Times New Roman" w:cs="Times New Roman"/>
                <w:color w:val="000000"/>
                <w:sz w:val="15"/>
                <w:szCs w:val="15"/>
              </w:rPr>
            </w:pPr>
            <w:r w:rsidRPr="009B04FD">
              <w:rPr>
                <w:rFonts w:ascii="Times New Roman" w:eastAsia="Times New Roman" w:hAnsi="Times New Roman" w:cs="Times New Roman"/>
                <w:color w:val="000000"/>
                <w:sz w:val="15"/>
                <w:szCs w:val="15"/>
              </w:rPr>
              <w:t>0.78±0.11</w:t>
            </w:r>
          </w:p>
        </w:tc>
      </w:tr>
    </w:tbl>
    <w:p w:rsidR="00042364" w:rsidRDefault="00042364" w:rsidP="00042364">
      <w:pPr>
        <w:spacing w:before="120" w:after="240"/>
        <w:jc w:val="center"/>
        <w:rPr>
          <w:rFonts w:ascii="Times New Roman" w:hAnsi="Times New Roman" w:cs="Times New Roman"/>
          <w:color w:val="000000"/>
          <w:sz w:val="20"/>
          <w:szCs w:val="20"/>
        </w:rPr>
      </w:pPr>
    </w:p>
    <w:p w:rsidR="00042364" w:rsidRPr="00F43A6C" w:rsidRDefault="00042364" w:rsidP="00042364">
      <w:pPr>
        <w:spacing w:before="120" w:after="240"/>
        <w:jc w:val="center"/>
        <w:rPr>
          <w:rFonts w:ascii="Times New Roman" w:hAnsi="Times New Roman" w:cs="Times New Roman"/>
          <w:color w:val="000000"/>
          <w:sz w:val="20"/>
          <w:szCs w:val="20"/>
        </w:rPr>
      </w:pPr>
      <w:r w:rsidRPr="009B04FD">
        <w:rPr>
          <w:rFonts w:ascii="Times New Roman" w:hAnsi="Times New Roman" w:cs="Times New Roman"/>
          <w:color w:val="000000"/>
          <w:sz w:val="20"/>
          <w:szCs w:val="20"/>
        </w:rPr>
        <w:t xml:space="preserve">Data are shown as </w:t>
      </w:r>
      <w:r w:rsidRPr="009B04FD">
        <w:rPr>
          <w:rFonts w:ascii="Times New Roman" w:hAnsi="Times New Roman" w:cs="Times New Roman"/>
          <w:sz w:val="20"/>
          <w:szCs w:val="20"/>
        </w:rPr>
        <w:t>count, percentage, or mean ± SD</w:t>
      </w:r>
      <w:r w:rsidRPr="009B04FD">
        <w:rPr>
          <w:rFonts w:ascii="Times New Roman" w:hAnsi="Times New Roman" w:cs="Times New Roman"/>
          <w:color w:val="000000"/>
          <w:sz w:val="20"/>
          <w:szCs w:val="20"/>
        </w:rPr>
        <w:t xml:space="preserve">. *Age and BMI are shown for the last available visit for the prospective studies including ARIC, CARDIA, and MESA (Exam 4); and the </w:t>
      </w:r>
      <w:r>
        <w:rPr>
          <w:rFonts w:ascii="Times New Roman" w:hAnsi="Times New Roman" w:cs="Times New Roman"/>
          <w:color w:val="000000"/>
          <w:sz w:val="20"/>
          <w:szCs w:val="20"/>
        </w:rPr>
        <w:t>baseline visit for JHS and WFSM</w:t>
      </w:r>
    </w:p>
    <w:p w:rsidR="00042364" w:rsidRDefault="00042364" w:rsidP="00042364">
      <w:pPr>
        <w:rPr>
          <w:rFonts w:ascii="Times New Roman" w:hAnsi="Times New Roman" w:cs="Times New Roman"/>
          <w:color w:val="000000"/>
        </w:rPr>
      </w:pPr>
    </w:p>
    <w:p w:rsidR="00042364" w:rsidRPr="00CD5C51" w:rsidRDefault="00042364" w:rsidP="00042364">
      <w:pPr>
        <w:rPr>
          <w:rFonts w:ascii="Times New Roman" w:hAnsi="Times New Roman" w:cs="Times New Roman"/>
          <w:color w:val="000000"/>
        </w:rPr>
      </w:pPr>
    </w:p>
    <w:p w:rsidR="00042364" w:rsidRPr="00CD5C51" w:rsidRDefault="00042364" w:rsidP="00042364">
      <w:pPr>
        <w:rPr>
          <w:rFonts w:ascii="Times New Roman" w:hAnsi="Times New Roman" w:cs="Times New Roman"/>
          <w:color w:val="000000"/>
        </w:rPr>
      </w:pPr>
    </w:p>
    <w:p w:rsidR="00042364" w:rsidRPr="00CD5C51" w:rsidRDefault="00042364" w:rsidP="00042364">
      <w:pPr>
        <w:rPr>
          <w:rFonts w:ascii="Times New Roman" w:hAnsi="Times New Roman" w:cs="Times New Roman"/>
          <w:color w:val="000000"/>
        </w:rPr>
      </w:pPr>
    </w:p>
    <w:p w:rsidR="00042364" w:rsidRPr="00CD5C51" w:rsidRDefault="00042364" w:rsidP="00042364">
      <w:pPr>
        <w:rPr>
          <w:rFonts w:ascii="Times New Roman" w:hAnsi="Times New Roman" w:cs="Times New Roman"/>
          <w:color w:val="000000"/>
        </w:rPr>
      </w:pPr>
    </w:p>
    <w:p w:rsidR="00042364" w:rsidRPr="00CD5C51" w:rsidRDefault="00042364" w:rsidP="00042364">
      <w:pPr>
        <w:rPr>
          <w:rFonts w:ascii="Times New Roman" w:hAnsi="Times New Roman" w:cs="Times New Roman"/>
          <w:color w:val="000000"/>
        </w:rPr>
      </w:pPr>
    </w:p>
    <w:p w:rsidR="00042364" w:rsidRPr="00CD5C51" w:rsidRDefault="00042364" w:rsidP="00042364">
      <w:pPr>
        <w:rPr>
          <w:rFonts w:ascii="Times New Roman" w:hAnsi="Times New Roman" w:cs="Times New Roman"/>
          <w:color w:val="000000"/>
        </w:rPr>
        <w:sectPr w:rsidR="00042364" w:rsidRPr="00CD5C51" w:rsidSect="00A4055F">
          <w:pgSz w:w="12240" w:h="15840"/>
          <w:pgMar w:top="1440" w:right="1440" w:bottom="1440" w:left="1440" w:header="720" w:footer="720" w:gutter="0"/>
          <w:cols w:space="720"/>
          <w:docGrid w:linePitch="360"/>
        </w:sectPr>
      </w:pPr>
    </w:p>
    <w:p w:rsidR="00042364" w:rsidRDefault="00042364" w:rsidP="00042364">
      <w:pPr>
        <w:spacing w:after="0"/>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lastRenderedPageBreak/>
        <w:t>Supplementary Table 3</w:t>
      </w:r>
      <w:r w:rsidRPr="009B04FD">
        <w:rPr>
          <w:rFonts w:ascii="Times New Roman" w:hAnsi="Times New Roman" w:cs="Times New Roman"/>
          <w:color w:val="000000"/>
          <w:sz w:val="20"/>
          <w:szCs w:val="20"/>
        </w:rPr>
        <w:t>.</w:t>
      </w:r>
      <w:proofErr w:type="gramEnd"/>
      <w:r w:rsidRPr="009B04FD">
        <w:rPr>
          <w:rFonts w:ascii="Times New Roman" w:hAnsi="Times New Roman" w:cs="Times New Roman"/>
          <w:color w:val="000000"/>
          <w:sz w:val="20"/>
          <w:szCs w:val="20"/>
        </w:rPr>
        <w:t xml:space="preserve"> Association of T2D-IS GRS with AIR</w:t>
      </w:r>
      <w:r w:rsidRPr="009B04FD">
        <w:rPr>
          <w:rFonts w:ascii="Times New Roman" w:hAnsi="Times New Roman" w:cs="Times New Roman"/>
          <w:color w:val="000000"/>
          <w:sz w:val="20"/>
          <w:szCs w:val="20"/>
          <w:vertAlign w:val="subscript"/>
        </w:rPr>
        <w:t>g</w:t>
      </w:r>
      <w:r w:rsidRPr="009B04FD">
        <w:rPr>
          <w:rFonts w:ascii="Times New Roman" w:hAnsi="Times New Roman" w:cs="Times New Roman"/>
          <w:color w:val="000000"/>
          <w:sz w:val="20"/>
          <w:szCs w:val="20"/>
        </w:rPr>
        <w:t xml:space="preserve"> and DI in IRASFS</w:t>
      </w:r>
    </w:p>
    <w:p w:rsidR="00042364" w:rsidRPr="009B04FD" w:rsidRDefault="00042364" w:rsidP="00042364">
      <w:pPr>
        <w:spacing w:after="0"/>
        <w:jc w:val="center"/>
        <w:rPr>
          <w:rFonts w:ascii="Times New Roman" w:hAnsi="Times New Roman" w:cs="Times New Roman"/>
          <w:color w:val="000000"/>
          <w:sz w:val="20"/>
          <w:szCs w:val="20"/>
        </w:rPr>
      </w:pPr>
    </w:p>
    <w:tbl>
      <w:tblPr>
        <w:tblW w:w="0" w:type="auto"/>
        <w:jc w:val="center"/>
        <w:tblLook w:val="04A0" w:firstRow="1" w:lastRow="0" w:firstColumn="1" w:lastColumn="0" w:noHBand="0" w:noVBand="1"/>
      </w:tblPr>
      <w:tblGrid>
        <w:gridCol w:w="1194"/>
        <w:gridCol w:w="633"/>
        <w:gridCol w:w="955"/>
        <w:gridCol w:w="605"/>
        <w:gridCol w:w="955"/>
      </w:tblGrid>
      <w:tr w:rsidR="00042364" w:rsidRPr="00CD5C51" w:rsidTr="00245160">
        <w:trPr>
          <w:trHeight w:val="300"/>
          <w:jc w:val="center"/>
        </w:trPr>
        <w:tc>
          <w:tcPr>
            <w:tcW w:w="0" w:type="auto"/>
            <w:tcBorders>
              <w:top w:val="single" w:sz="4" w:space="0" w:color="auto"/>
              <w:bottom w:val="single" w:sz="4" w:space="0" w:color="auto"/>
            </w:tcBorders>
            <w:shd w:val="clear" w:color="auto" w:fill="auto"/>
            <w:noWrap/>
            <w:vAlign w:val="center"/>
            <w:hideMark/>
          </w:tcPr>
          <w:p w:rsidR="00042364" w:rsidRPr="0095538F" w:rsidRDefault="00042364" w:rsidP="00245160">
            <w:pPr>
              <w:spacing w:after="0" w:line="240" w:lineRule="auto"/>
              <w:jc w:val="center"/>
              <w:rPr>
                <w:rFonts w:ascii="Times New Roman" w:eastAsia="Times New Roman" w:hAnsi="Times New Roman" w:cs="Times New Roman"/>
                <w:color w:val="000000"/>
                <w:sz w:val="20"/>
                <w:szCs w:val="20"/>
              </w:rPr>
            </w:pPr>
          </w:p>
        </w:tc>
        <w:tc>
          <w:tcPr>
            <w:tcW w:w="0" w:type="auto"/>
            <w:gridSpan w:val="2"/>
            <w:tcBorders>
              <w:top w:val="single" w:sz="4" w:space="0" w:color="auto"/>
              <w:bottom w:val="single" w:sz="4" w:space="0" w:color="auto"/>
            </w:tcBorders>
            <w:shd w:val="clear" w:color="auto" w:fill="auto"/>
            <w:noWrap/>
            <w:vAlign w:val="center"/>
            <w:hideMark/>
          </w:tcPr>
          <w:p w:rsidR="00042364" w:rsidRPr="0095538F" w:rsidRDefault="00042364" w:rsidP="00245160">
            <w:pPr>
              <w:spacing w:after="0" w:line="240" w:lineRule="auto"/>
              <w:jc w:val="center"/>
              <w:rPr>
                <w:rFonts w:ascii="Times New Roman" w:eastAsia="Times New Roman" w:hAnsi="Times New Roman" w:cs="Times New Roman"/>
                <w:b/>
                <w:bCs/>
                <w:color w:val="000000"/>
                <w:sz w:val="20"/>
                <w:szCs w:val="20"/>
              </w:rPr>
            </w:pPr>
            <w:r w:rsidRPr="0095538F">
              <w:rPr>
                <w:rFonts w:ascii="Times New Roman" w:eastAsia="Times New Roman" w:hAnsi="Times New Roman" w:cs="Times New Roman"/>
                <w:b/>
                <w:bCs/>
                <w:color w:val="000000"/>
                <w:sz w:val="20"/>
                <w:szCs w:val="20"/>
              </w:rPr>
              <w:t>AIR</w:t>
            </w:r>
            <w:r w:rsidRPr="0095538F">
              <w:rPr>
                <w:rFonts w:ascii="Times New Roman" w:eastAsia="Times New Roman" w:hAnsi="Times New Roman" w:cs="Times New Roman"/>
                <w:b/>
                <w:bCs/>
                <w:color w:val="000000"/>
                <w:sz w:val="20"/>
                <w:szCs w:val="20"/>
                <w:vertAlign w:val="subscript"/>
              </w:rPr>
              <w:t>g</w:t>
            </w:r>
          </w:p>
        </w:tc>
        <w:tc>
          <w:tcPr>
            <w:tcW w:w="0" w:type="auto"/>
            <w:gridSpan w:val="2"/>
            <w:tcBorders>
              <w:top w:val="single" w:sz="4" w:space="0" w:color="auto"/>
              <w:bottom w:val="single" w:sz="4" w:space="0" w:color="auto"/>
            </w:tcBorders>
            <w:shd w:val="clear" w:color="auto" w:fill="auto"/>
            <w:noWrap/>
            <w:vAlign w:val="center"/>
            <w:hideMark/>
          </w:tcPr>
          <w:p w:rsidR="00042364" w:rsidRPr="0095538F" w:rsidRDefault="00042364" w:rsidP="00245160">
            <w:pPr>
              <w:spacing w:after="0" w:line="240" w:lineRule="auto"/>
              <w:jc w:val="center"/>
              <w:rPr>
                <w:rFonts w:ascii="Times New Roman" w:eastAsia="Times New Roman" w:hAnsi="Times New Roman" w:cs="Times New Roman"/>
                <w:b/>
                <w:bCs/>
                <w:color w:val="000000"/>
                <w:sz w:val="20"/>
                <w:szCs w:val="20"/>
              </w:rPr>
            </w:pPr>
            <w:r w:rsidRPr="0095538F">
              <w:rPr>
                <w:rFonts w:ascii="Times New Roman" w:eastAsia="Times New Roman" w:hAnsi="Times New Roman" w:cs="Times New Roman"/>
                <w:b/>
                <w:bCs/>
                <w:color w:val="000000"/>
                <w:sz w:val="20"/>
                <w:szCs w:val="20"/>
              </w:rPr>
              <w:t>DI</w:t>
            </w:r>
          </w:p>
        </w:tc>
      </w:tr>
      <w:tr w:rsidR="00042364" w:rsidRPr="00CD5C51" w:rsidTr="00245160">
        <w:trPr>
          <w:trHeight w:val="300"/>
          <w:jc w:val="center"/>
        </w:trPr>
        <w:tc>
          <w:tcPr>
            <w:tcW w:w="0" w:type="auto"/>
            <w:tcBorders>
              <w:top w:val="single" w:sz="4" w:space="0" w:color="auto"/>
              <w:bottom w:val="single" w:sz="4" w:space="0" w:color="auto"/>
            </w:tcBorders>
            <w:shd w:val="clear" w:color="auto" w:fill="auto"/>
            <w:noWrap/>
            <w:vAlign w:val="center"/>
            <w:hideMark/>
          </w:tcPr>
          <w:p w:rsidR="00042364" w:rsidRPr="0095538F" w:rsidRDefault="00042364" w:rsidP="00245160">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bottom w:val="single" w:sz="4" w:space="0" w:color="auto"/>
            </w:tcBorders>
            <w:shd w:val="clear" w:color="auto" w:fill="auto"/>
            <w:noWrap/>
            <w:vAlign w:val="center"/>
            <w:hideMark/>
          </w:tcPr>
          <w:p w:rsidR="00042364" w:rsidRPr="0095538F" w:rsidRDefault="00042364" w:rsidP="00245160">
            <w:pPr>
              <w:spacing w:after="0" w:line="240" w:lineRule="auto"/>
              <w:jc w:val="center"/>
              <w:rPr>
                <w:rFonts w:ascii="Times New Roman" w:eastAsia="Times New Roman" w:hAnsi="Times New Roman" w:cs="Times New Roman"/>
                <w:b/>
                <w:bCs/>
                <w:color w:val="000000"/>
                <w:sz w:val="20"/>
                <w:szCs w:val="20"/>
              </w:rPr>
            </w:pPr>
            <w:r w:rsidRPr="0095538F">
              <w:rPr>
                <w:rFonts w:ascii="Times New Roman" w:eastAsia="Times New Roman" w:hAnsi="Times New Roman" w:cs="Times New Roman"/>
                <w:b/>
                <w:bCs/>
                <w:color w:val="000000"/>
                <w:sz w:val="20"/>
                <w:szCs w:val="20"/>
              </w:rPr>
              <w:t>Beta</w:t>
            </w:r>
          </w:p>
        </w:tc>
        <w:tc>
          <w:tcPr>
            <w:tcW w:w="0" w:type="auto"/>
            <w:tcBorders>
              <w:top w:val="single" w:sz="4" w:space="0" w:color="auto"/>
              <w:bottom w:val="single" w:sz="4" w:space="0" w:color="auto"/>
            </w:tcBorders>
            <w:shd w:val="clear" w:color="auto" w:fill="auto"/>
            <w:noWrap/>
            <w:vAlign w:val="center"/>
            <w:hideMark/>
          </w:tcPr>
          <w:p w:rsidR="00042364" w:rsidRPr="0095538F" w:rsidRDefault="00042364" w:rsidP="00245160">
            <w:pPr>
              <w:spacing w:after="0" w:line="240" w:lineRule="auto"/>
              <w:jc w:val="center"/>
              <w:rPr>
                <w:rFonts w:ascii="Times New Roman" w:eastAsia="Times New Roman" w:hAnsi="Times New Roman" w:cs="Times New Roman"/>
                <w:b/>
                <w:bCs/>
                <w:color w:val="000000"/>
                <w:sz w:val="20"/>
                <w:szCs w:val="20"/>
              </w:rPr>
            </w:pPr>
            <w:r w:rsidRPr="0095538F">
              <w:rPr>
                <w:rFonts w:ascii="Times New Roman" w:eastAsia="Times New Roman" w:hAnsi="Times New Roman" w:cs="Times New Roman"/>
                <w:b/>
                <w:bCs/>
                <w:color w:val="000000"/>
                <w:sz w:val="20"/>
                <w:szCs w:val="20"/>
              </w:rPr>
              <w:t>P-value</w:t>
            </w:r>
          </w:p>
        </w:tc>
        <w:tc>
          <w:tcPr>
            <w:tcW w:w="0" w:type="auto"/>
            <w:tcBorders>
              <w:top w:val="single" w:sz="4" w:space="0" w:color="auto"/>
              <w:bottom w:val="single" w:sz="4" w:space="0" w:color="auto"/>
            </w:tcBorders>
            <w:shd w:val="clear" w:color="auto" w:fill="auto"/>
            <w:noWrap/>
            <w:vAlign w:val="center"/>
            <w:hideMark/>
          </w:tcPr>
          <w:p w:rsidR="00042364" w:rsidRPr="0095538F" w:rsidRDefault="00042364" w:rsidP="00245160">
            <w:pPr>
              <w:spacing w:after="0" w:line="240" w:lineRule="auto"/>
              <w:jc w:val="center"/>
              <w:rPr>
                <w:rFonts w:ascii="Times New Roman" w:eastAsia="Times New Roman" w:hAnsi="Times New Roman" w:cs="Times New Roman"/>
                <w:b/>
                <w:bCs/>
                <w:color w:val="000000"/>
                <w:sz w:val="20"/>
                <w:szCs w:val="20"/>
              </w:rPr>
            </w:pPr>
            <w:r w:rsidRPr="0095538F">
              <w:rPr>
                <w:rFonts w:ascii="Times New Roman" w:eastAsia="Times New Roman" w:hAnsi="Times New Roman" w:cs="Times New Roman"/>
                <w:b/>
                <w:bCs/>
                <w:color w:val="000000"/>
                <w:sz w:val="20"/>
                <w:szCs w:val="20"/>
              </w:rPr>
              <w:t>Beta</w:t>
            </w:r>
          </w:p>
        </w:tc>
        <w:tc>
          <w:tcPr>
            <w:tcW w:w="0" w:type="auto"/>
            <w:tcBorders>
              <w:top w:val="single" w:sz="4" w:space="0" w:color="auto"/>
              <w:bottom w:val="single" w:sz="4" w:space="0" w:color="auto"/>
            </w:tcBorders>
            <w:shd w:val="clear" w:color="auto" w:fill="auto"/>
            <w:noWrap/>
            <w:vAlign w:val="center"/>
            <w:hideMark/>
          </w:tcPr>
          <w:p w:rsidR="00042364" w:rsidRPr="0095538F" w:rsidRDefault="00042364" w:rsidP="00245160">
            <w:pPr>
              <w:spacing w:after="0" w:line="240" w:lineRule="auto"/>
              <w:jc w:val="center"/>
              <w:rPr>
                <w:rFonts w:ascii="Times New Roman" w:eastAsia="Times New Roman" w:hAnsi="Times New Roman" w:cs="Times New Roman"/>
                <w:b/>
                <w:bCs/>
                <w:color w:val="000000"/>
                <w:sz w:val="20"/>
                <w:szCs w:val="20"/>
              </w:rPr>
            </w:pPr>
            <w:r w:rsidRPr="0095538F">
              <w:rPr>
                <w:rFonts w:ascii="Times New Roman" w:eastAsia="Times New Roman" w:hAnsi="Times New Roman" w:cs="Times New Roman"/>
                <w:b/>
                <w:bCs/>
                <w:color w:val="000000"/>
                <w:sz w:val="20"/>
                <w:szCs w:val="20"/>
              </w:rPr>
              <w:t>P-value</w:t>
            </w:r>
          </w:p>
        </w:tc>
      </w:tr>
      <w:tr w:rsidR="00042364" w:rsidRPr="00CD5C51" w:rsidTr="00245160">
        <w:trPr>
          <w:trHeight w:val="431"/>
          <w:jc w:val="center"/>
        </w:trPr>
        <w:tc>
          <w:tcPr>
            <w:tcW w:w="0" w:type="auto"/>
            <w:tcBorders>
              <w:top w:val="single" w:sz="4" w:space="0" w:color="auto"/>
            </w:tcBorders>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Unweighted</w:t>
            </w:r>
          </w:p>
        </w:tc>
        <w:tc>
          <w:tcPr>
            <w:tcW w:w="0" w:type="auto"/>
            <w:tcBorders>
              <w:top w:val="single" w:sz="4" w:space="0" w:color="auto"/>
            </w:tcBorders>
            <w:shd w:val="clear" w:color="auto" w:fill="auto"/>
            <w:noWrap/>
            <w:vAlign w:val="center"/>
            <w:hideMark/>
          </w:tcPr>
          <w:p w:rsidR="00042364" w:rsidRPr="002336C5" w:rsidRDefault="00042364" w:rsidP="00245160">
            <w:pPr>
              <w:spacing w:line="240" w:lineRule="auto"/>
              <w:rPr>
                <w:rFonts w:ascii="Times New Roman" w:hAnsi="Times New Roman" w:cs="Times New Roman"/>
                <w:color w:val="000000"/>
              </w:rPr>
            </w:pPr>
            <w:r w:rsidRPr="002336C5">
              <w:rPr>
                <w:rFonts w:ascii="Times New Roman" w:hAnsi="Times New Roman" w:cs="Times New Roman"/>
                <w:color w:val="000000"/>
              </w:rPr>
              <w:t> </w:t>
            </w:r>
          </w:p>
        </w:tc>
        <w:tc>
          <w:tcPr>
            <w:tcW w:w="0" w:type="auto"/>
            <w:tcBorders>
              <w:top w:val="single" w:sz="4" w:space="0" w:color="auto"/>
            </w:tcBorders>
            <w:shd w:val="clear" w:color="auto" w:fill="auto"/>
            <w:noWrap/>
            <w:vAlign w:val="center"/>
            <w:hideMark/>
          </w:tcPr>
          <w:p w:rsidR="00042364" w:rsidRPr="002336C5" w:rsidRDefault="00042364" w:rsidP="00245160">
            <w:pPr>
              <w:spacing w:line="240" w:lineRule="auto"/>
              <w:rPr>
                <w:rFonts w:ascii="Times New Roman" w:hAnsi="Times New Roman" w:cs="Times New Roman"/>
                <w:color w:val="000000"/>
              </w:rPr>
            </w:pPr>
            <w:r w:rsidRPr="002336C5">
              <w:rPr>
                <w:rFonts w:ascii="Times New Roman" w:hAnsi="Times New Roman" w:cs="Times New Roman"/>
                <w:color w:val="000000"/>
              </w:rPr>
              <w:t> </w:t>
            </w:r>
          </w:p>
        </w:tc>
        <w:tc>
          <w:tcPr>
            <w:tcW w:w="0" w:type="auto"/>
            <w:tcBorders>
              <w:top w:val="single" w:sz="4" w:space="0" w:color="auto"/>
            </w:tcBorders>
            <w:shd w:val="clear" w:color="auto" w:fill="auto"/>
            <w:noWrap/>
            <w:vAlign w:val="center"/>
            <w:hideMark/>
          </w:tcPr>
          <w:p w:rsidR="00042364" w:rsidRPr="002336C5" w:rsidRDefault="00042364" w:rsidP="00245160">
            <w:pPr>
              <w:spacing w:line="240" w:lineRule="auto"/>
              <w:rPr>
                <w:rFonts w:ascii="Times New Roman" w:hAnsi="Times New Roman" w:cs="Times New Roman"/>
                <w:color w:val="000000"/>
              </w:rPr>
            </w:pPr>
            <w:r w:rsidRPr="002336C5">
              <w:rPr>
                <w:rFonts w:ascii="Times New Roman" w:hAnsi="Times New Roman" w:cs="Times New Roman"/>
                <w:color w:val="000000"/>
              </w:rPr>
              <w:t> </w:t>
            </w:r>
          </w:p>
        </w:tc>
        <w:tc>
          <w:tcPr>
            <w:tcW w:w="0" w:type="auto"/>
            <w:tcBorders>
              <w:top w:val="single" w:sz="4" w:space="0" w:color="auto"/>
            </w:tcBorders>
            <w:shd w:val="clear" w:color="auto" w:fill="auto"/>
            <w:noWrap/>
            <w:vAlign w:val="center"/>
            <w:hideMark/>
          </w:tcPr>
          <w:p w:rsidR="00042364" w:rsidRPr="002336C5" w:rsidRDefault="00042364" w:rsidP="00245160">
            <w:pPr>
              <w:spacing w:line="240" w:lineRule="auto"/>
              <w:rPr>
                <w:rFonts w:ascii="Times New Roman" w:hAnsi="Times New Roman" w:cs="Times New Roman"/>
                <w:color w:val="000000"/>
              </w:rPr>
            </w:pPr>
            <w:r w:rsidRPr="002336C5">
              <w:rPr>
                <w:rFonts w:ascii="Times New Roman" w:hAnsi="Times New Roman" w:cs="Times New Roman"/>
                <w:color w:val="000000"/>
              </w:rPr>
              <w:t> </w:t>
            </w:r>
          </w:p>
        </w:tc>
      </w:tr>
      <w:tr w:rsidR="00042364" w:rsidRPr="00CD5C51" w:rsidTr="00245160">
        <w:trPr>
          <w:trHeight w:val="360"/>
          <w:jc w:val="center"/>
        </w:trPr>
        <w:tc>
          <w:tcPr>
            <w:tcW w:w="0" w:type="auto"/>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Model 1</w:t>
            </w:r>
            <w:r w:rsidRPr="002336C5">
              <w:rPr>
                <w:rFonts w:ascii="Times New Roman" w:hAnsi="Times New Roman" w:cs="Times New Roman"/>
                <w:color w:val="000000"/>
                <w:sz w:val="20"/>
                <w:szCs w:val="20"/>
                <w:vertAlign w:val="superscript"/>
              </w:rPr>
              <w:t>*</w:t>
            </w:r>
          </w:p>
        </w:tc>
        <w:tc>
          <w:tcPr>
            <w:tcW w:w="0" w:type="auto"/>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-0.16</w:t>
            </w:r>
          </w:p>
        </w:tc>
        <w:tc>
          <w:tcPr>
            <w:tcW w:w="0" w:type="auto"/>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7.24E-01</w:t>
            </w:r>
          </w:p>
        </w:tc>
        <w:tc>
          <w:tcPr>
            <w:tcW w:w="0" w:type="auto"/>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0.56</w:t>
            </w:r>
          </w:p>
        </w:tc>
        <w:tc>
          <w:tcPr>
            <w:tcW w:w="0" w:type="auto"/>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3.56E-01</w:t>
            </w:r>
          </w:p>
        </w:tc>
      </w:tr>
      <w:tr w:rsidR="00042364" w:rsidRPr="00CD5C51" w:rsidTr="00245160">
        <w:trPr>
          <w:trHeight w:val="360"/>
          <w:jc w:val="center"/>
        </w:trPr>
        <w:tc>
          <w:tcPr>
            <w:tcW w:w="0" w:type="auto"/>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Model 2</w:t>
            </w:r>
            <w:r w:rsidRPr="002336C5">
              <w:rPr>
                <w:rFonts w:ascii="Times New Roman" w:hAnsi="Times New Roman" w:cs="Times New Roman"/>
                <w:color w:val="000000"/>
                <w:sz w:val="20"/>
                <w:szCs w:val="20"/>
                <w:vertAlign w:val="superscript"/>
              </w:rPr>
              <w:t>†</w:t>
            </w:r>
          </w:p>
        </w:tc>
        <w:tc>
          <w:tcPr>
            <w:tcW w:w="0" w:type="auto"/>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-0.15</w:t>
            </w:r>
          </w:p>
        </w:tc>
        <w:tc>
          <w:tcPr>
            <w:tcW w:w="0" w:type="auto"/>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7.30E-01</w:t>
            </w:r>
          </w:p>
        </w:tc>
        <w:tc>
          <w:tcPr>
            <w:tcW w:w="0" w:type="auto"/>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0.51</w:t>
            </w:r>
          </w:p>
        </w:tc>
        <w:tc>
          <w:tcPr>
            <w:tcW w:w="0" w:type="auto"/>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3.86E-01</w:t>
            </w:r>
          </w:p>
        </w:tc>
      </w:tr>
      <w:tr w:rsidR="00042364" w:rsidRPr="00CD5C51" w:rsidTr="00245160">
        <w:trPr>
          <w:trHeight w:val="300"/>
          <w:jc w:val="center"/>
        </w:trPr>
        <w:tc>
          <w:tcPr>
            <w:tcW w:w="0" w:type="auto"/>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Weighted</w:t>
            </w:r>
          </w:p>
        </w:tc>
        <w:tc>
          <w:tcPr>
            <w:tcW w:w="0" w:type="auto"/>
            <w:shd w:val="clear" w:color="auto" w:fill="auto"/>
            <w:noWrap/>
            <w:vAlign w:val="center"/>
            <w:hideMark/>
          </w:tcPr>
          <w:p w:rsidR="00042364" w:rsidRPr="002336C5" w:rsidRDefault="00042364" w:rsidP="00245160">
            <w:pPr>
              <w:spacing w:line="240" w:lineRule="auto"/>
              <w:rPr>
                <w:rFonts w:ascii="Times New Roman" w:hAnsi="Times New Roman" w:cs="Times New Roman"/>
                <w:color w:val="000000"/>
              </w:rPr>
            </w:pPr>
          </w:p>
        </w:tc>
        <w:tc>
          <w:tcPr>
            <w:tcW w:w="0" w:type="auto"/>
            <w:shd w:val="clear" w:color="auto" w:fill="auto"/>
            <w:noWrap/>
            <w:vAlign w:val="center"/>
            <w:hideMark/>
          </w:tcPr>
          <w:p w:rsidR="00042364" w:rsidRPr="002336C5" w:rsidRDefault="00042364" w:rsidP="00245160">
            <w:pPr>
              <w:spacing w:line="240" w:lineRule="auto"/>
              <w:rPr>
                <w:rFonts w:ascii="Times New Roman" w:hAnsi="Times New Roman" w:cs="Times New Roman"/>
                <w:color w:val="000000"/>
              </w:rPr>
            </w:pPr>
          </w:p>
        </w:tc>
        <w:tc>
          <w:tcPr>
            <w:tcW w:w="0" w:type="auto"/>
            <w:shd w:val="clear" w:color="auto" w:fill="auto"/>
            <w:noWrap/>
            <w:vAlign w:val="center"/>
            <w:hideMark/>
          </w:tcPr>
          <w:p w:rsidR="00042364" w:rsidRPr="002336C5" w:rsidRDefault="00042364" w:rsidP="00245160">
            <w:pPr>
              <w:spacing w:line="240" w:lineRule="auto"/>
              <w:rPr>
                <w:rFonts w:ascii="Times New Roman" w:hAnsi="Times New Roman" w:cs="Times New Roman"/>
                <w:color w:val="000000"/>
              </w:rPr>
            </w:pPr>
          </w:p>
        </w:tc>
        <w:tc>
          <w:tcPr>
            <w:tcW w:w="0" w:type="auto"/>
            <w:shd w:val="clear" w:color="auto" w:fill="auto"/>
            <w:noWrap/>
            <w:vAlign w:val="center"/>
            <w:hideMark/>
          </w:tcPr>
          <w:p w:rsidR="00042364" w:rsidRPr="002336C5" w:rsidRDefault="00042364" w:rsidP="00245160">
            <w:pPr>
              <w:spacing w:line="240" w:lineRule="auto"/>
              <w:rPr>
                <w:rFonts w:ascii="Times New Roman" w:hAnsi="Times New Roman" w:cs="Times New Roman"/>
                <w:color w:val="000000"/>
              </w:rPr>
            </w:pPr>
          </w:p>
        </w:tc>
      </w:tr>
      <w:tr w:rsidR="00042364" w:rsidRPr="00CD5C51" w:rsidTr="00245160">
        <w:trPr>
          <w:trHeight w:val="360"/>
          <w:jc w:val="center"/>
        </w:trPr>
        <w:tc>
          <w:tcPr>
            <w:tcW w:w="0" w:type="auto"/>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Model 1</w:t>
            </w:r>
            <w:r w:rsidRPr="002336C5">
              <w:rPr>
                <w:rFonts w:ascii="Times New Roman" w:hAnsi="Times New Roman" w:cs="Times New Roman"/>
                <w:color w:val="000000"/>
                <w:sz w:val="20"/>
                <w:szCs w:val="20"/>
                <w:vertAlign w:val="superscript"/>
              </w:rPr>
              <w:t>*</w:t>
            </w:r>
          </w:p>
        </w:tc>
        <w:tc>
          <w:tcPr>
            <w:tcW w:w="0" w:type="auto"/>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1.77</w:t>
            </w:r>
          </w:p>
        </w:tc>
        <w:tc>
          <w:tcPr>
            <w:tcW w:w="0" w:type="auto"/>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5.59E-01</w:t>
            </w:r>
          </w:p>
        </w:tc>
        <w:tc>
          <w:tcPr>
            <w:tcW w:w="0" w:type="auto"/>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8.26</w:t>
            </w:r>
          </w:p>
        </w:tc>
        <w:tc>
          <w:tcPr>
            <w:tcW w:w="0" w:type="auto"/>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4.43E-02</w:t>
            </w:r>
          </w:p>
        </w:tc>
      </w:tr>
      <w:tr w:rsidR="00042364" w:rsidRPr="00CD5C51" w:rsidTr="00245160">
        <w:trPr>
          <w:trHeight w:val="360"/>
          <w:jc w:val="center"/>
        </w:trPr>
        <w:tc>
          <w:tcPr>
            <w:tcW w:w="0" w:type="auto"/>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Model 2</w:t>
            </w:r>
            <w:r w:rsidRPr="002336C5">
              <w:rPr>
                <w:rFonts w:ascii="Times New Roman" w:hAnsi="Times New Roman" w:cs="Times New Roman"/>
                <w:color w:val="000000"/>
                <w:sz w:val="20"/>
                <w:szCs w:val="20"/>
                <w:vertAlign w:val="superscript"/>
              </w:rPr>
              <w:t>†</w:t>
            </w:r>
          </w:p>
        </w:tc>
        <w:tc>
          <w:tcPr>
            <w:tcW w:w="0" w:type="auto"/>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1.89</w:t>
            </w:r>
          </w:p>
        </w:tc>
        <w:tc>
          <w:tcPr>
            <w:tcW w:w="0" w:type="auto"/>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5.29E-01</w:t>
            </w:r>
          </w:p>
        </w:tc>
        <w:tc>
          <w:tcPr>
            <w:tcW w:w="0" w:type="auto"/>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8.02</w:t>
            </w:r>
          </w:p>
        </w:tc>
        <w:tc>
          <w:tcPr>
            <w:tcW w:w="0" w:type="auto"/>
            <w:shd w:val="clear" w:color="auto" w:fill="auto"/>
            <w:noWrap/>
            <w:vAlign w:val="center"/>
            <w:hideMark/>
          </w:tcPr>
          <w:p w:rsidR="00042364" w:rsidRPr="002336C5" w:rsidRDefault="00042364" w:rsidP="00245160">
            <w:pPr>
              <w:spacing w:line="240" w:lineRule="auto"/>
              <w:jc w:val="center"/>
              <w:rPr>
                <w:rFonts w:ascii="Times New Roman" w:hAnsi="Times New Roman" w:cs="Times New Roman"/>
                <w:color w:val="000000"/>
                <w:sz w:val="20"/>
                <w:szCs w:val="20"/>
              </w:rPr>
            </w:pPr>
            <w:r w:rsidRPr="002336C5">
              <w:rPr>
                <w:rFonts w:ascii="Times New Roman" w:hAnsi="Times New Roman" w:cs="Times New Roman"/>
                <w:color w:val="000000"/>
                <w:sz w:val="20"/>
                <w:szCs w:val="20"/>
              </w:rPr>
              <w:t>4.51E-02</w:t>
            </w:r>
          </w:p>
        </w:tc>
      </w:tr>
    </w:tbl>
    <w:p w:rsidR="00042364" w:rsidRDefault="00042364" w:rsidP="00042364">
      <w:pPr>
        <w:spacing w:after="240"/>
        <w:jc w:val="center"/>
        <w:rPr>
          <w:rFonts w:ascii="Times New Roman" w:hAnsi="Times New Roman" w:cs="Times New Roman"/>
          <w:sz w:val="20"/>
          <w:szCs w:val="20"/>
        </w:rPr>
      </w:pPr>
    </w:p>
    <w:p w:rsidR="00042364" w:rsidRPr="009B04FD" w:rsidRDefault="00042364" w:rsidP="00042364">
      <w:pPr>
        <w:spacing w:after="240"/>
        <w:jc w:val="center"/>
        <w:rPr>
          <w:rFonts w:ascii="Times New Roman" w:hAnsi="Times New Roman" w:cs="Times New Roman"/>
          <w:color w:val="000000"/>
          <w:sz w:val="20"/>
          <w:szCs w:val="20"/>
        </w:rPr>
      </w:pPr>
      <w:r w:rsidRPr="009B04FD">
        <w:rPr>
          <w:rFonts w:ascii="Times New Roman" w:hAnsi="Times New Roman" w:cs="Times New Roman"/>
          <w:sz w:val="20"/>
          <w:szCs w:val="20"/>
        </w:rPr>
        <w:t>*</w:t>
      </w:r>
      <w:r w:rsidRPr="009B04FD">
        <w:rPr>
          <w:rFonts w:ascii="Times New Roman" w:hAnsi="Times New Roman" w:cs="Times New Roman"/>
          <w:color w:val="000000"/>
          <w:sz w:val="20"/>
          <w:szCs w:val="20"/>
        </w:rPr>
        <w:t>Model 1 is adjusted for age, gender, and pc1</w:t>
      </w:r>
      <w:r>
        <w:rPr>
          <w:rFonts w:ascii="Times New Roman" w:hAnsi="Times New Roman" w:cs="Times New Roman"/>
          <w:color w:val="000000"/>
          <w:sz w:val="20"/>
          <w:szCs w:val="20"/>
        </w:rPr>
        <w:t xml:space="preserve">. </w:t>
      </w:r>
      <w:r w:rsidRPr="009B04FD">
        <w:rPr>
          <w:rFonts w:ascii="Times New Roman" w:hAnsi="Times New Roman" w:cs="Times New Roman"/>
          <w:sz w:val="20"/>
          <w:szCs w:val="20"/>
        </w:rPr>
        <w:t>†</w:t>
      </w:r>
      <w:r w:rsidRPr="009B04FD">
        <w:rPr>
          <w:rFonts w:ascii="Times New Roman" w:hAnsi="Times New Roman" w:cs="Times New Roman"/>
          <w:color w:val="000000"/>
          <w:sz w:val="20"/>
          <w:szCs w:val="20"/>
        </w:rPr>
        <w:t>Model 2 is adjusted for age, gender, pc1, and BMI</w:t>
      </w:r>
    </w:p>
    <w:p w:rsidR="00042364" w:rsidRPr="00CD5C51" w:rsidRDefault="00042364" w:rsidP="00042364">
      <w:pPr>
        <w:rPr>
          <w:rFonts w:ascii="Times New Roman" w:hAnsi="Times New Roman" w:cs="Times New Roman"/>
          <w:color w:val="000000"/>
        </w:rPr>
        <w:sectPr w:rsidR="00042364" w:rsidRPr="00CD5C51" w:rsidSect="00A4055F">
          <w:pgSz w:w="12240" w:h="15840"/>
          <w:pgMar w:top="1440" w:right="1440" w:bottom="1440" w:left="1440" w:header="720" w:footer="720" w:gutter="0"/>
          <w:cols w:space="720"/>
          <w:docGrid w:linePitch="360"/>
        </w:sectPr>
      </w:pPr>
    </w:p>
    <w:p w:rsidR="00042364" w:rsidRDefault="00042364" w:rsidP="00042364">
      <w:pPr>
        <w:jc w:val="center"/>
        <w:rPr>
          <w:rFonts w:ascii="Times New Roman" w:hAnsi="Times New Roman" w:cs="Times New Roman"/>
          <w:color w:val="000000"/>
          <w:sz w:val="20"/>
          <w:szCs w:val="20"/>
        </w:rPr>
      </w:pPr>
    </w:p>
    <w:p w:rsidR="00042364" w:rsidRDefault="00042364" w:rsidP="00042364">
      <w:pPr>
        <w:jc w:val="center"/>
        <w:rPr>
          <w:rFonts w:ascii="Times New Roman" w:hAnsi="Times New Roman" w:cs="Times New Roman"/>
          <w:color w:val="000000"/>
          <w:sz w:val="20"/>
          <w:szCs w:val="20"/>
        </w:rPr>
      </w:pPr>
    </w:p>
    <w:p w:rsidR="00042364" w:rsidRDefault="00042364" w:rsidP="00042364">
      <w:pPr>
        <w:jc w:val="center"/>
        <w:rPr>
          <w:rFonts w:ascii="Times New Roman" w:hAnsi="Times New Roman" w:cs="Times New Roman"/>
          <w:color w:val="000000"/>
          <w:sz w:val="20"/>
          <w:szCs w:val="20"/>
        </w:rPr>
      </w:pPr>
    </w:p>
    <w:p w:rsidR="00042364" w:rsidRDefault="00042364" w:rsidP="00042364">
      <w:pPr>
        <w:jc w:val="center"/>
        <w:rPr>
          <w:rFonts w:ascii="Times New Roman" w:hAnsi="Times New Roman" w:cs="Times New Roman"/>
          <w:color w:val="000000"/>
          <w:sz w:val="20"/>
          <w:szCs w:val="20"/>
        </w:rPr>
      </w:pPr>
    </w:p>
    <w:p w:rsidR="00042364" w:rsidRDefault="00042364" w:rsidP="00042364">
      <w:pPr>
        <w:jc w:val="center"/>
        <w:rPr>
          <w:rFonts w:ascii="Times New Roman" w:hAnsi="Times New Roman" w:cs="Times New Roman"/>
          <w:color w:val="000000"/>
          <w:sz w:val="20"/>
          <w:szCs w:val="20"/>
        </w:rPr>
      </w:pPr>
    </w:p>
    <w:p w:rsidR="00042364" w:rsidRDefault="00042364" w:rsidP="00042364">
      <w:pPr>
        <w:jc w:val="center"/>
        <w:rPr>
          <w:rFonts w:ascii="Times New Roman" w:hAnsi="Times New Roman" w:cs="Times New Roman"/>
          <w:color w:val="000000"/>
          <w:sz w:val="20"/>
          <w:szCs w:val="20"/>
        </w:rPr>
      </w:pPr>
    </w:p>
    <w:p w:rsidR="00042364" w:rsidRDefault="00042364" w:rsidP="00042364">
      <w:pPr>
        <w:jc w:val="center"/>
        <w:rPr>
          <w:rFonts w:ascii="Times New Roman" w:hAnsi="Times New Roman" w:cs="Times New Roman"/>
          <w:color w:val="000000"/>
          <w:sz w:val="20"/>
          <w:szCs w:val="20"/>
        </w:rPr>
      </w:pPr>
    </w:p>
    <w:p w:rsidR="00042364" w:rsidRDefault="00042364" w:rsidP="00042364">
      <w:pPr>
        <w:jc w:val="center"/>
        <w:rPr>
          <w:rFonts w:ascii="Times New Roman" w:hAnsi="Times New Roman" w:cs="Times New Roman"/>
          <w:color w:val="000000"/>
          <w:sz w:val="20"/>
          <w:szCs w:val="20"/>
        </w:rPr>
      </w:pPr>
    </w:p>
    <w:p w:rsidR="00042364" w:rsidRDefault="00042364" w:rsidP="00042364">
      <w:pPr>
        <w:jc w:val="center"/>
        <w:rPr>
          <w:rFonts w:ascii="Times New Roman" w:hAnsi="Times New Roman" w:cs="Times New Roman"/>
          <w:color w:val="000000"/>
          <w:sz w:val="20"/>
          <w:szCs w:val="20"/>
        </w:rPr>
      </w:pPr>
    </w:p>
    <w:p w:rsidR="00042364" w:rsidRDefault="00042364" w:rsidP="00042364">
      <w:pPr>
        <w:jc w:val="center"/>
        <w:rPr>
          <w:rFonts w:ascii="Times New Roman" w:hAnsi="Times New Roman" w:cs="Times New Roman"/>
          <w:color w:val="000000"/>
          <w:sz w:val="20"/>
          <w:szCs w:val="20"/>
        </w:rPr>
      </w:pPr>
    </w:p>
    <w:p w:rsidR="00042364" w:rsidRDefault="00042364" w:rsidP="00042364">
      <w:pPr>
        <w:jc w:val="center"/>
        <w:rPr>
          <w:rFonts w:ascii="Times New Roman" w:hAnsi="Times New Roman" w:cs="Times New Roman"/>
          <w:color w:val="000000"/>
          <w:sz w:val="20"/>
          <w:szCs w:val="20"/>
        </w:rPr>
      </w:pPr>
    </w:p>
    <w:p w:rsidR="00042364" w:rsidRDefault="00042364" w:rsidP="00042364">
      <w:pPr>
        <w:jc w:val="center"/>
        <w:rPr>
          <w:rFonts w:ascii="Times New Roman" w:hAnsi="Times New Roman" w:cs="Times New Roman"/>
          <w:color w:val="000000"/>
          <w:sz w:val="20"/>
          <w:szCs w:val="20"/>
        </w:rPr>
      </w:pPr>
    </w:p>
    <w:p w:rsidR="00042364" w:rsidRDefault="00042364" w:rsidP="00042364">
      <w:pPr>
        <w:jc w:val="center"/>
        <w:rPr>
          <w:rFonts w:ascii="Times New Roman" w:hAnsi="Times New Roman" w:cs="Times New Roman"/>
          <w:color w:val="000000"/>
          <w:sz w:val="20"/>
          <w:szCs w:val="20"/>
        </w:rPr>
      </w:pPr>
    </w:p>
    <w:p w:rsidR="00042364" w:rsidRDefault="00042364" w:rsidP="00042364">
      <w:pPr>
        <w:jc w:val="center"/>
        <w:rPr>
          <w:rFonts w:ascii="Times New Roman" w:hAnsi="Times New Roman" w:cs="Times New Roman"/>
          <w:color w:val="000000"/>
          <w:sz w:val="20"/>
          <w:szCs w:val="20"/>
        </w:rPr>
      </w:pPr>
    </w:p>
    <w:p w:rsidR="00042364" w:rsidRDefault="00042364" w:rsidP="00042364">
      <w:pPr>
        <w:jc w:val="center"/>
        <w:rPr>
          <w:rFonts w:ascii="Times New Roman" w:hAnsi="Times New Roman" w:cs="Times New Roman"/>
          <w:color w:val="000000"/>
          <w:sz w:val="20"/>
          <w:szCs w:val="20"/>
        </w:rPr>
      </w:pPr>
    </w:p>
    <w:p w:rsidR="00042364" w:rsidRDefault="00042364" w:rsidP="00042364">
      <w:pPr>
        <w:jc w:val="center"/>
        <w:rPr>
          <w:rFonts w:ascii="Times New Roman" w:hAnsi="Times New Roman" w:cs="Times New Roman"/>
          <w:color w:val="000000"/>
          <w:sz w:val="20"/>
          <w:szCs w:val="20"/>
        </w:rPr>
      </w:pPr>
    </w:p>
    <w:p w:rsidR="00042364" w:rsidRDefault="00042364" w:rsidP="00042364">
      <w:pPr>
        <w:jc w:val="center"/>
        <w:rPr>
          <w:rFonts w:ascii="Times New Roman" w:hAnsi="Times New Roman" w:cs="Times New Roman"/>
          <w:color w:val="000000"/>
          <w:sz w:val="20"/>
          <w:szCs w:val="20"/>
        </w:rPr>
      </w:pPr>
    </w:p>
    <w:p w:rsidR="00042364" w:rsidRPr="0057667F" w:rsidRDefault="00042364" w:rsidP="00A14AA5">
      <w:pPr>
        <w:jc w:val="center"/>
        <w:rPr>
          <w:rFonts w:ascii="Times New Roman" w:hAnsi="Times New Roman" w:cs="Times New Roman"/>
          <w:sz w:val="20"/>
          <w:szCs w:val="20"/>
        </w:rPr>
      </w:pPr>
      <w:proofErr w:type="gramStart"/>
      <w:r w:rsidRPr="0057667F">
        <w:rPr>
          <w:rFonts w:ascii="Times New Roman" w:hAnsi="Times New Roman" w:cs="Times New Roman"/>
          <w:color w:val="000000"/>
          <w:sz w:val="20"/>
          <w:szCs w:val="20"/>
        </w:rPr>
        <w:lastRenderedPageBreak/>
        <w:t>Supplementary Figure 1.</w:t>
      </w:r>
      <w:proofErr w:type="gramEnd"/>
      <w:r w:rsidRPr="0057667F">
        <w:rPr>
          <w:rFonts w:ascii="Times New Roman" w:hAnsi="Times New Roman" w:cs="Times New Roman"/>
          <w:color w:val="000000"/>
          <w:sz w:val="20"/>
          <w:szCs w:val="20"/>
        </w:rPr>
        <w:t xml:space="preserve"> Q-Q plot for </w:t>
      </w:r>
      <w:r w:rsidRPr="0057667F">
        <w:rPr>
          <w:rFonts w:ascii="Times New Roman" w:hAnsi="Times New Roman" w:cs="Times New Roman"/>
          <w:sz w:val="20"/>
          <w:szCs w:val="20"/>
        </w:rPr>
        <w:t>meta-analyzed interactions with T2D-IS SNP rs7119 (</w:t>
      </w:r>
      <w:r w:rsidRPr="0057667F">
        <w:rPr>
          <w:rFonts w:ascii="Times New Roman" w:hAnsi="Times New Roman" w:cs="Times New Roman"/>
          <w:i/>
          <w:sz w:val="20"/>
          <w:szCs w:val="20"/>
        </w:rPr>
        <w:t>HMG20A</w:t>
      </w:r>
      <w:r w:rsidRPr="0057667F">
        <w:rPr>
          <w:rFonts w:ascii="Times New Roman" w:hAnsi="Times New Roman" w:cs="Times New Roman"/>
          <w:sz w:val="20"/>
          <w:szCs w:val="20"/>
        </w:rPr>
        <w:t>) regressed on T2D risk in ARIC, CARDIA, JHS, MESA, and WFSM from interaction models adjusted for age, gender, and PC1.</w:t>
      </w:r>
    </w:p>
    <w:p w:rsidR="00042364" w:rsidRPr="00CD5C51" w:rsidRDefault="00042364" w:rsidP="00A14AA5">
      <w:pPr>
        <w:jc w:val="center"/>
        <w:rPr>
          <w:rFonts w:ascii="Times New Roman" w:hAnsi="Times New Roman" w:cs="Times New Roman"/>
          <w:b/>
        </w:rPr>
      </w:pPr>
      <w:r w:rsidRPr="0095538F">
        <w:rPr>
          <w:rFonts w:ascii="Times New Roman" w:hAnsi="Times New Roman" w:cs="Times New Roman"/>
          <w:b/>
          <w:noProof/>
          <w:sz w:val="20"/>
          <w:szCs w:val="20"/>
        </w:rPr>
        <w:drawing>
          <wp:inline distT="0" distB="0" distL="0" distR="0" wp14:anchorId="33958995" wp14:editId="0ACBDFF1">
            <wp:extent cx="4367284" cy="4367284"/>
            <wp:effectExtent l="0" t="0" r="0" b="0"/>
            <wp:docPr id="1026" name="Picture 2" descr="C:\Users\jkeaton\Documents\BowdenLab\Conferences\PSB 2017\Manuscript\SuppFig1_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keaton\Documents\BowdenLab\Conferences\PSB 2017\Manuscript\SuppFig1_bw.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3513" cy="4363513"/>
                    </a:xfrm>
                    <a:prstGeom prst="rect">
                      <a:avLst/>
                    </a:prstGeom>
                    <a:noFill/>
                    <a:extLst/>
                  </pic:spPr>
                </pic:pic>
              </a:graphicData>
            </a:graphic>
          </wp:inline>
        </w:drawing>
      </w:r>
    </w:p>
    <w:p w:rsidR="00042364" w:rsidRDefault="00042364" w:rsidP="00A14AA5">
      <w:pPr>
        <w:jc w:val="center"/>
        <w:rPr>
          <w:rFonts w:ascii="Times New Roman" w:hAnsi="Times New Roman" w:cs="Times New Roman"/>
          <w:color w:val="000000"/>
        </w:rPr>
      </w:pPr>
    </w:p>
    <w:p w:rsidR="00042364" w:rsidRDefault="00042364" w:rsidP="00A14AA5">
      <w:pPr>
        <w:jc w:val="center"/>
        <w:rPr>
          <w:rFonts w:ascii="Times New Roman" w:hAnsi="Times New Roman" w:cs="Times New Roman"/>
          <w:color w:val="000000"/>
        </w:rPr>
      </w:pPr>
    </w:p>
    <w:p w:rsidR="00042364" w:rsidRDefault="00042364" w:rsidP="00A14AA5">
      <w:pPr>
        <w:jc w:val="center"/>
        <w:rPr>
          <w:rFonts w:ascii="Times New Roman" w:hAnsi="Times New Roman" w:cs="Times New Roman"/>
          <w:color w:val="000000"/>
        </w:rPr>
      </w:pPr>
    </w:p>
    <w:p w:rsidR="00042364" w:rsidRDefault="00042364" w:rsidP="00A14AA5">
      <w:pPr>
        <w:jc w:val="center"/>
        <w:rPr>
          <w:rFonts w:ascii="Times New Roman" w:hAnsi="Times New Roman" w:cs="Times New Roman"/>
          <w:color w:val="000000"/>
        </w:rPr>
      </w:pPr>
    </w:p>
    <w:p w:rsidR="00042364" w:rsidRDefault="00042364" w:rsidP="00A14AA5">
      <w:pPr>
        <w:jc w:val="center"/>
        <w:rPr>
          <w:rFonts w:ascii="Times New Roman" w:hAnsi="Times New Roman" w:cs="Times New Roman"/>
          <w:color w:val="000000"/>
        </w:rPr>
      </w:pPr>
    </w:p>
    <w:p w:rsidR="00042364" w:rsidRDefault="00042364" w:rsidP="00A14AA5">
      <w:pPr>
        <w:jc w:val="center"/>
        <w:rPr>
          <w:rFonts w:ascii="Times New Roman" w:hAnsi="Times New Roman" w:cs="Times New Roman"/>
          <w:color w:val="000000"/>
        </w:rPr>
      </w:pPr>
    </w:p>
    <w:p w:rsidR="00042364" w:rsidRDefault="00042364" w:rsidP="00A14AA5">
      <w:pPr>
        <w:jc w:val="center"/>
        <w:rPr>
          <w:rFonts w:ascii="Times New Roman" w:hAnsi="Times New Roman" w:cs="Times New Roman"/>
          <w:color w:val="000000"/>
        </w:rPr>
      </w:pPr>
    </w:p>
    <w:p w:rsidR="00042364" w:rsidRDefault="00042364" w:rsidP="00A14AA5">
      <w:pPr>
        <w:jc w:val="center"/>
        <w:rPr>
          <w:rFonts w:ascii="Times New Roman" w:hAnsi="Times New Roman" w:cs="Times New Roman"/>
          <w:color w:val="000000"/>
        </w:rPr>
      </w:pPr>
    </w:p>
    <w:p w:rsidR="00042364" w:rsidRDefault="00042364" w:rsidP="00A14AA5">
      <w:pPr>
        <w:jc w:val="center"/>
        <w:rPr>
          <w:rFonts w:ascii="Times New Roman" w:hAnsi="Times New Roman" w:cs="Times New Roman"/>
          <w:color w:val="000000"/>
        </w:rPr>
      </w:pPr>
    </w:p>
    <w:p w:rsidR="00042364" w:rsidRDefault="00042364" w:rsidP="00A14AA5">
      <w:pPr>
        <w:jc w:val="center"/>
        <w:rPr>
          <w:rFonts w:ascii="Times New Roman" w:hAnsi="Times New Roman" w:cs="Times New Roman"/>
          <w:color w:val="000000"/>
          <w:sz w:val="20"/>
          <w:szCs w:val="20"/>
        </w:rPr>
      </w:pPr>
    </w:p>
    <w:p w:rsidR="00042364" w:rsidRPr="0057667F" w:rsidRDefault="00042364" w:rsidP="00A14AA5">
      <w:pPr>
        <w:jc w:val="center"/>
        <w:rPr>
          <w:rFonts w:ascii="Times New Roman" w:hAnsi="Times New Roman" w:cs="Times New Roman"/>
          <w:sz w:val="20"/>
          <w:szCs w:val="20"/>
        </w:rPr>
      </w:pPr>
      <w:proofErr w:type="gramStart"/>
      <w:r w:rsidRPr="0057667F">
        <w:rPr>
          <w:rFonts w:ascii="Times New Roman" w:hAnsi="Times New Roman" w:cs="Times New Roman"/>
          <w:color w:val="000000"/>
          <w:sz w:val="20"/>
          <w:szCs w:val="20"/>
        </w:rPr>
        <w:lastRenderedPageBreak/>
        <w:t>Supplementary Figure 2.</w:t>
      </w:r>
      <w:proofErr w:type="gramEnd"/>
      <w:r w:rsidRPr="0057667F">
        <w:rPr>
          <w:rFonts w:ascii="Times New Roman" w:hAnsi="Times New Roman" w:cs="Times New Roman"/>
          <w:color w:val="000000"/>
          <w:sz w:val="20"/>
          <w:szCs w:val="20"/>
        </w:rPr>
        <w:t xml:space="preserve"> Q-Q plot for </w:t>
      </w:r>
      <w:r w:rsidRPr="0057667F">
        <w:rPr>
          <w:rFonts w:ascii="Times New Roman" w:hAnsi="Times New Roman" w:cs="Times New Roman"/>
          <w:sz w:val="20"/>
          <w:szCs w:val="20"/>
        </w:rPr>
        <w:t>meta-analyzed interactions with weighted T2D-IS GRS regressed on T2D risk in ARIC, CARDIA, JHS, MESA, and WFSM from interaction models adjusted for age, gender, and PC1.</w:t>
      </w:r>
    </w:p>
    <w:p w:rsidR="00042364" w:rsidRPr="00CD5C51" w:rsidRDefault="00042364" w:rsidP="00A14AA5">
      <w:pPr>
        <w:jc w:val="center"/>
        <w:rPr>
          <w:rFonts w:ascii="Times New Roman" w:hAnsi="Times New Roman" w:cs="Times New Roman"/>
          <w:b/>
        </w:rPr>
      </w:pPr>
      <w:r w:rsidRPr="0095538F">
        <w:rPr>
          <w:rFonts w:ascii="Times New Roman" w:hAnsi="Times New Roman" w:cs="Times New Roman"/>
          <w:b/>
          <w:noProof/>
        </w:rPr>
        <w:drawing>
          <wp:inline distT="0" distB="0" distL="0" distR="0" wp14:anchorId="4A5AC69D" wp14:editId="1782595E">
            <wp:extent cx="4503761" cy="4503761"/>
            <wp:effectExtent l="0" t="0" r="0" b="0"/>
            <wp:docPr id="1027" name="Picture 3" descr="C:\Users\jkeaton\Documents\BowdenLab\Conferences\PSB 2017\Manuscript\SuppFig2_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keaton\Documents\BowdenLab\Conferences\PSB 2017\Manuscript\SuppFig2_bw.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003" cy="4505003"/>
                    </a:xfrm>
                    <a:prstGeom prst="rect">
                      <a:avLst/>
                    </a:prstGeom>
                    <a:noFill/>
                    <a:extLst/>
                  </pic:spPr>
                </pic:pic>
              </a:graphicData>
            </a:graphic>
          </wp:inline>
        </w:drawing>
      </w:r>
    </w:p>
    <w:p w:rsidR="00042364" w:rsidRPr="00CD5C51" w:rsidRDefault="00042364" w:rsidP="00A14AA5">
      <w:pPr>
        <w:tabs>
          <w:tab w:val="left" w:pos="3374"/>
        </w:tabs>
        <w:jc w:val="center"/>
        <w:rPr>
          <w:rFonts w:ascii="Times New Roman" w:hAnsi="Times New Roman" w:cs="Times New Roman"/>
          <w:b/>
        </w:rPr>
      </w:pPr>
    </w:p>
    <w:p w:rsidR="00042364" w:rsidRDefault="00042364" w:rsidP="00A14AA5">
      <w:pPr>
        <w:jc w:val="center"/>
        <w:rPr>
          <w:rFonts w:ascii="Times New Roman" w:hAnsi="Times New Roman" w:cs="Times New Roman"/>
          <w:b/>
        </w:rPr>
      </w:pPr>
    </w:p>
    <w:p w:rsidR="00042364" w:rsidRDefault="00042364" w:rsidP="00A14AA5">
      <w:pPr>
        <w:jc w:val="center"/>
        <w:rPr>
          <w:rFonts w:ascii="Times New Roman" w:hAnsi="Times New Roman" w:cs="Times New Roman"/>
          <w:b/>
        </w:rPr>
      </w:pPr>
    </w:p>
    <w:p w:rsidR="00042364" w:rsidRDefault="00042364" w:rsidP="00A14AA5">
      <w:pPr>
        <w:jc w:val="center"/>
        <w:rPr>
          <w:rFonts w:ascii="Times New Roman" w:hAnsi="Times New Roman" w:cs="Times New Roman"/>
          <w:b/>
        </w:rPr>
      </w:pPr>
    </w:p>
    <w:p w:rsidR="00042364" w:rsidRDefault="00042364" w:rsidP="00A14AA5">
      <w:pPr>
        <w:jc w:val="center"/>
        <w:rPr>
          <w:rFonts w:ascii="Times New Roman" w:hAnsi="Times New Roman" w:cs="Times New Roman"/>
          <w:b/>
        </w:rPr>
      </w:pPr>
    </w:p>
    <w:p w:rsidR="00042364" w:rsidRDefault="00042364" w:rsidP="00A14AA5">
      <w:pPr>
        <w:jc w:val="center"/>
        <w:rPr>
          <w:rFonts w:ascii="Times New Roman" w:hAnsi="Times New Roman" w:cs="Times New Roman"/>
          <w:b/>
        </w:rPr>
      </w:pPr>
    </w:p>
    <w:p w:rsidR="00042364" w:rsidRDefault="00042364" w:rsidP="00A14AA5">
      <w:pPr>
        <w:jc w:val="center"/>
        <w:rPr>
          <w:rFonts w:ascii="Times New Roman" w:hAnsi="Times New Roman" w:cs="Times New Roman"/>
          <w:b/>
        </w:rPr>
      </w:pPr>
    </w:p>
    <w:p w:rsidR="00042364" w:rsidRDefault="00042364" w:rsidP="00A14AA5">
      <w:pPr>
        <w:jc w:val="center"/>
        <w:rPr>
          <w:rFonts w:ascii="Times New Roman" w:hAnsi="Times New Roman" w:cs="Times New Roman"/>
          <w:b/>
        </w:rPr>
      </w:pPr>
    </w:p>
    <w:p w:rsidR="00042364" w:rsidRDefault="00042364" w:rsidP="00A14AA5">
      <w:pPr>
        <w:jc w:val="center"/>
        <w:rPr>
          <w:rFonts w:ascii="Times New Roman" w:hAnsi="Times New Roman" w:cs="Times New Roman"/>
          <w:b/>
        </w:rPr>
      </w:pPr>
    </w:p>
    <w:p w:rsidR="00CD4BE0" w:rsidRDefault="00CD4BE0" w:rsidP="00A14AA5">
      <w:pPr>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lastRenderedPageBreak/>
        <w:t>Supple</w:t>
      </w:r>
      <w:r w:rsidR="00211395">
        <w:rPr>
          <w:rFonts w:ascii="Times New Roman" w:hAnsi="Times New Roman" w:cs="Times New Roman"/>
          <w:color w:val="000000"/>
          <w:sz w:val="20"/>
          <w:szCs w:val="20"/>
        </w:rPr>
        <w:t>mentary Figure 3.</w:t>
      </w:r>
      <w:proofErr w:type="gramEnd"/>
      <w:r w:rsidR="00211395">
        <w:rPr>
          <w:rFonts w:ascii="Times New Roman" w:hAnsi="Times New Roman" w:cs="Times New Roman"/>
          <w:color w:val="000000"/>
          <w:sz w:val="20"/>
          <w:szCs w:val="20"/>
        </w:rPr>
        <w:t xml:space="preserve"> Experimental w</w:t>
      </w:r>
      <w:r>
        <w:rPr>
          <w:rFonts w:ascii="Times New Roman" w:hAnsi="Times New Roman" w:cs="Times New Roman"/>
          <w:color w:val="000000"/>
          <w:sz w:val="20"/>
          <w:szCs w:val="20"/>
        </w:rPr>
        <w:t>orkflow</w:t>
      </w:r>
    </w:p>
    <w:p w:rsidR="00CD4BE0" w:rsidRDefault="00CD4BE0" w:rsidP="00A14AA5">
      <w:pPr>
        <w:jc w:val="center"/>
        <w:rPr>
          <w:rFonts w:ascii="Times New Roman" w:hAnsi="Times New Roman" w:cs="Times New Roman"/>
          <w:b/>
        </w:rPr>
      </w:pPr>
      <w:r>
        <w:rPr>
          <w:rFonts w:ascii="Times New Roman" w:hAnsi="Times New Roman" w:cs="Times New Roman"/>
          <w:b/>
          <w:noProof/>
        </w:rPr>
        <w:drawing>
          <wp:inline distT="0" distB="0" distL="0" distR="0" wp14:anchorId="3B45E817" wp14:editId="03E59ED7">
            <wp:extent cx="6395085" cy="40665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5085" cy="4066540"/>
                    </a:xfrm>
                    <a:prstGeom prst="rect">
                      <a:avLst/>
                    </a:prstGeom>
                    <a:noFill/>
                  </pic:spPr>
                </pic:pic>
              </a:graphicData>
            </a:graphic>
          </wp:inline>
        </w:drawing>
      </w:r>
    </w:p>
    <w:p w:rsidR="00CD4BE0" w:rsidRDefault="00CD4BE0" w:rsidP="00A14AA5">
      <w:pPr>
        <w:jc w:val="center"/>
        <w:rPr>
          <w:rFonts w:ascii="Times New Roman" w:hAnsi="Times New Roman" w:cs="Times New Roman"/>
          <w:b/>
        </w:rPr>
      </w:pPr>
    </w:p>
    <w:p w:rsidR="00CD4BE0" w:rsidRPr="00CD4BE0" w:rsidRDefault="00CD4BE0" w:rsidP="00A14AA5">
      <w:pPr>
        <w:jc w:val="center"/>
        <w:rPr>
          <w:rFonts w:ascii="Times New Roman" w:hAnsi="Times New Roman" w:cs="Times New Roman"/>
        </w:rPr>
      </w:pPr>
      <w:r w:rsidRPr="00CD4BE0">
        <w:rPr>
          <w:rFonts w:ascii="Times New Roman" w:hAnsi="Times New Roman" w:cs="Times New Roman"/>
        </w:rPr>
        <w:t>First, we selected</w:t>
      </w:r>
      <w:r>
        <w:rPr>
          <w:rFonts w:ascii="Times New Roman" w:hAnsi="Times New Roman" w:cs="Times New Roman"/>
        </w:rPr>
        <w:t xml:space="preserve"> </w:t>
      </w:r>
      <w:r w:rsidRPr="00CD4BE0">
        <w:rPr>
          <w:rFonts w:ascii="Times New Roman" w:hAnsi="Times New Roman" w:cs="Times New Roman"/>
        </w:rPr>
        <w:t xml:space="preserve">T2D-IS SNPs or constructed </w:t>
      </w:r>
      <w:r>
        <w:rPr>
          <w:rFonts w:ascii="Times New Roman" w:hAnsi="Times New Roman" w:cs="Times New Roman"/>
        </w:rPr>
        <w:t>the genetic risk score. Next, f</w:t>
      </w:r>
      <w:r w:rsidRPr="00CD4BE0">
        <w:rPr>
          <w:rFonts w:ascii="Times New Roman" w:hAnsi="Times New Roman" w:cs="Times New Roman"/>
        </w:rPr>
        <w:t>rom our 5 study cohorts, we selected genotyped and imputed SNPs that passed our quality control thresholds</w:t>
      </w:r>
      <w:r>
        <w:rPr>
          <w:rFonts w:ascii="Times New Roman" w:hAnsi="Times New Roman" w:cs="Times New Roman"/>
        </w:rPr>
        <w:t xml:space="preserve">. </w:t>
      </w:r>
      <w:r w:rsidRPr="00CD4BE0">
        <w:rPr>
          <w:rFonts w:ascii="Times New Roman" w:hAnsi="Times New Roman" w:cs="Times New Roman"/>
        </w:rPr>
        <w:t>We then conducted a genome-wide interaction analysis with each T2D-IS SNP</w:t>
      </w:r>
      <w:r w:rsidR="00A14AA5">
        <w:rPr>
          <w:rFonts w:ascii="Times New Roman" w:hAnsi="Times New Roman" w:cs="Times New Roman"/>
        </w:rPr>
        <w:t xml:space="preserve"> or the GRS</w:t>
      </w:r>
      <w:r w:rsidRPr="00CD4BE0">
        <w:rPr>
          <w:rFonts w:ascii="Times New Roman" w:hAnsi="Times New Roman" w:cs="Times New Roman"/>
        </w:rPr>
        <w:t xml:space="preserve"> in each study cohort s</w:t>
      </w:r>
      <w:r w:rsidR="00A14AA5">
        <w:rPr>
          <w:rFonts w:ascii="Times New Roman" w:hAnsi="Times New Roman" w:cs="Times New Roman"/>
        </w:rPr>
        <w:t>eparately, with or without BMI-</w:t>
      </w:r>
      <w:r w:rsidRPr="00CD4BE0">
        <w:rPr>
          <w:rFonts w:ascii="Times New Roman" w:hAnsi="Times New Roman" w:cs="Times New Roman"/>
        </w:rPr>
        <w:t>adjustment</w:t>
      </w:r>
      <w:r w:rsidR="00A14AA5">
        <w:rPr>
          <w:rFonts w:ascii="Times New Roman" w:hAnsi="Times New Roman" w:cs="Times New Roman"/>
        </w:rPr>
        <w:t xml:space="preserve">. </w:t>
      </w:r>
      <w:r w:rsidRPr="00CD4BE0">
        <w:rPr>
          <w:rFonts w:ascii="Times New Roman" w:hAnsi="Times New Roman" w:cs="Times New Roman"/>
        </w:rPr>
        <w:t>We conducted post-analysis QC to remove outliers from our data</w:t>
      </w:r>
      <w:r w:rsidR="00A14AA5">
        <w:rPr>
          <w:rFonts w:ascii="Times New Roman" w:hAnsi="Times New Roman" w:cs="Times New Roman"/>
        </w:rPr>
        <w:t xml:space="preserve">. </w:t>
      </w:r>
      <w:proofErr w:type="gramStart"/>
      <w:r w:rsidRPr="00CD4BE0">
        <w:rPr>
          <w:rFonts w:ascii="Times New Roman" w:hAnsi="Times New Roman" w:cs="Times New Roman"/>
        </w:rPr>
        <w:t>Finally, we meta-analyzed our results across all study cohorts for each T2D-IS SNP</w:t>
      </w:r>
      <w:r w:rsidR="00A14AA5">
        <w:rPr>
          <w:rFonts w:ascii="Times New Roman" w:hAnsi="Times New Roman" w:cs="Times New Roman"/>
        </w:rPr>
        <w:t xml:space="preserve"> or the GRS</w:t>
      </w:r>
      <w:r w:rsidRPr="00CD4BE0">
        <w:rPr>
          <w:rFonts w:ascii="Times New Roman" w:hAnsi="Times New Roman" w:cs="Times New Roman"/>
        </w:rPr>
        <w:t>.</w:t>
      </w:r>
      <w:proofErr w:type="gramEnd"/>
    </w:p>
    <w:p w:rsidR="00CD4BE0" w:rsidRDefault="00CD4BE0" w:rsidP="00042364">
      <w:pPr>
        <w:rPr>
          <w:rFonts w:ascii="Times New Roman" w:hAnsi="Times New Roman" w:cs="Times New Roman"/>
          <w:b/>
        </w:rPr>
      </w:pPr>
    </w:p>
    <w:p w:rsidR="00CD4BE0" w:rsidRDefault="00CD4BE0" w:rsidP="00042364">
      <w:pPr>
        <w:rPr>
          <w:rFonts w:ascii="Times New Roman" w:hAnsi="Times New Roman" w:cs="Times New Roman"/>
          <w:b/>
        </w:rPr>
      </w:pPr>
    </w:p>
    <w:p w:rsidR="00CD4BE0" w:rsidRDefault="00CD4BE0" w:rsidP="00042364">
      <w:pPr>
        <w:rPr>
          <w:rFonts w:ascii="Times New Roman" w:hAnsi="Times New Roman" w:cs="Times New Roman"/>
          <w:b/>
        </w:rPr>
      </w:pPr>
    </w:p>
    <w:p w:rsidR="00CD4BE0" w:rsidRDefault="00CD4BE0" w:rsidP="00042364">
      <w:pPr>
        <w:rPr>
          <w:rFonts w:ascii="Times New Roman" w:hAnsi="Times New Roman" w:cs="Times New Roman"/>
          <w:b/>
        </w:rPr>
      </w:pPr>
    </w:p>
    <w:p w:rsidR="00CD4BE0" w:rsidRDefault="00CD4BE0" w:rsidP="00042364">
      <w:pPr>
        <w:rPr>
          <w:rFonts w:ascii="Times New Roman" w:hAnsi="Times New Roman" w:cs="Times New Roman"/>
          <w:b/>
        </w:rPr>
      </w:pPr>
    </w:p>
    <w:p w:rsidR="00CD4BE0" w:rsidRDefault="00CD4BE0" w:rsidP="00042364">
      <w:pPr>
        <w:rPr>
          <w:rFonts w:ascii="Times New Roman" w:hAnsi="Times New Roman" w:cs="Times New Roman"/>
          <w:b/>
        </w:rPr>
      </w:pPr>
    </w:p>
    <w:p w:rsidR="00CD4BE0" w:rsidRDefault="00CD4BE0" w:rsidP="00042364">
      <w:pPr>
        <w:rPr>
          <w:rFonts w:ascii="Times New Roman" w:hAnsi="Times New Roman" w:cs="Times New Roman"/>
          <w:b/>
        </w:rPr>
      </w:pPr>
    </w:p>
    <w:p w:rsidR="00211395" w:rsidRDefault="00211395" w:rsidP="00657C77">
      <w:pPr>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lastRenderedPageBreak/>
        <w:t>Supplementary Figure 4</w:t>
      </w:r>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w:t>
      </w:r>
      <w:r w:rsidRPr="00211395">
        <w:rPr>
          <w:rFonts w:ascii="Times New Roman" w:hAnsi="Times New Roman" w:cs="Times New Roman"/>
          <w:color w:val="000000"/>
          <w:sz w:val="20"/>
          <w:szCs w:val="20"/>
        </w:rPr>
        <w:t xml:space="preserve">Conservative estimates of power to detect true positive interaction </w:t>
      </w:r>
      <w:r w:rsidR="00657C77">
        <w:rPr>
          <w:rFonts w:ascii="Times New Roman" w:hAnsi="Times New Roman" w:cs="Times New Roman"/>
          <w:color w:val="000000"/>
          <w:sz w:val="20"/>
          <w:szCs w:val="20"/>
        </w:rPr>
        <w:t xml:space="preserve">effects </w:t>
      </w:r>
      <w:r w:rsidRPr="00211395">
        <w:rPr>
          <w:rFonts w:ascii="Times New Roman" w:hAnsi="Times New Roman" w:cs="Times New Roman"/>
          <w:color w:val="000000"/>
          <w:sz w:val="20"/>
          <w:szCs w:val="20"/>
        </w:rPr>
        <w:t xml:space="preserve">in the </w:t>
      </w:r>
      <w:r>
        <w:rPr>
          <w:rFonts w:ascii="Times New Roman" w:hAnsi="Times New Roman" w:cs="Times New Roman"/>
          <w:color w:val="000000"/>
          <w:sz w:val="20"/>
          <w:szCs w:val="20"/>
        </w:rPr>
        <w:t>ARIC, CARDIA, JHS, MESA, and WFSM</w:t>
      </w:r>
      <w:r w:rsidRPr="00211395">
        <w:rPr>
          <w:rFonts w:ascii="Times New Roman" w:hAnsi="Times New Roman" w:cs="Times New Roman"/>
          <w:color w:val="000000"/>
          <w:sz w:val="20"/>
          <w:szCs w:val="20"/>
        </w:rPr>
        <w:t xml:space="preserve"> cohorts at different significance thresholds</w:t>
      </w:r>
      <w:r>
        <w:rPr>
          <w:rFonts w:ascii="Times New Roman" w:hAnsi="Times New Roman" w:cs="Times New Roman"/>
          <w:color w:val="000000"/>
          <w:sz w:val="20"/>
          <w:szCs w:val="20"/>
        </w:rPr>
        <w:t>.</w:t>
      </w:r>
    </w:p>
    <w:p w:rsidR="00211395" w:rsidRDefault="00211395" w:rsidP="00657C77">
      <w:pPr>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7A174AD9" wp14:editId="6A9F5AF8">
            <wp:extent cx="4956175" cy="3005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6175" cy="3005455"/>
                    </a:xfrm>
                    <a:prstGeom prst="rect">
                      <a:avLst/>
                    </a:prstGeom>
                    <a:noFill/>
                  </pic:spPr>
                </pic:pic>
              </a:graphicData>
            </a:graphic>
          </wp:inline>
        </w:drawing>
      </w:r>
    </w:p>
    <w:p w:rsidR="00211395" w:rsidRDefault="00657C77" w:rsidP="00657C77">
      <w:pPr>
        <w:jc w:val="center"/>
        <w:rPr>
          <w:rFonts w:ascii="Times New Roman" w:hAnsi="Times New Roman" w:cs="Times New Roman"/>
          <w:color w:val="000000"/>
          <w:sz w:val="20"/>
          <w:szCs w:val="20"/>
        </w:rPr>
      </w:pPr>
      <w:r w:rsidRPr="00657C77">
        <w:rPr>
          <w:rFonts w:ascii="Times New Roman" w:hAnsi="Times New Roman" w:cs="Times New Roman"/>
          <w:color w:val="000000"/>
          <w:sz w:val="20"/>
          <w:szCs w:val="20"/>
        </w:rPr>
        <w:t xml:space="preserve">Model assumes additive effects, </w:t>
      </w:r>
      <w:r>
        <w:rPr>
          <w:rFonts w:ascii="Times New Roman" w:hAnsi="Times New Roman" w:cs="Times New Roman"/>
          <w:color w:val="000000"/>
          <w:sz w:val="20"/>
          <w:szCs w:val="20"/>
        </w:rPr>
        <w:t xml:space="preserve">sample size and case/control proportions equal to the current study, minor allele frequency of </w:t>
      </w:r>
      <w:r w:rsidRPr="00657C77">
        <w:rPr>
          <w:rFonts w:ascii="Times New Roman" w:hAnsi="Times New Roman" w:cs="Times New Roman"/>
          <w:color w:val="000000"/>
          <w:sz w:val="20"/>
          <w:szCs w:val="20"/>
        </w:rPr>
        <w:t>5%</w:t>
      </w:r>
      <w:r>
        <w:rPr>
          <w:rFonts w:ascii="Times New Roman" w:hAnsi="Times New Roman" w:cs="Times New Roman"/>
          <w:color w:val="000000"/>
          <w:sz w:val="20"/>
          <w:szCs w:val="20"/>
        </w:rPr>
        <w:t xml:space="preserve"> for both SNPs</w:t>
      </w:r>
      <w:r w:rsidRPr="00657C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odds ratio of </w:t>
      </w:r>
      <w:r w:rsidRPr="00657C77">
        <w:rPr>
          <w:rFonts w:ascii="Times New Roman" w:hAnsi="Times New Roman" w:cs="Times New Roman"/>
          <w:color w:val="000000"/>
          <w:sz w:val="20"/>
          <w:szCs w:val="20"/>
        </w:rPr>
        <w:t>1.1 for both SNPs</w:t>
      </w:r>
      <w:r>
        <w:rPr>
          <w:rFonts w:ascii="Times New Roman" w:hAnsi="Times New Roman" w:cs="Times New Roman"/>
          <w:color w:val="000000"/>
          <w:sz w:val="20"/>
          <w:szCs w:val="20"/>
        </w:rPr>
        <w:t>,</w:t>
      </w:r>
      <w:r w:rsidRPr="00657C77">
        <w:rPr>
          <w:rFonts w:ascii="Times New Roman" w:hAnsi="Times New Roman" w:cs="Times New Roman"/>
          <w:color w:val="000000"/>
          <w:sz w:val="20"/>
          <w:szCs w:val="20"/>
        </w:rPr>
        <w:t xml:space="preserve"> and a population risk of 12.6%</w:t>
      </w:r>
      <w:r>
        <w:rPr>
          <w:rFonts w:ascii="Times New Roman" w:hAnsi="Times New Roman" w:cs="Times New Roman"/>
          <w:color w:val="000000"/>
          <w:sz w:val="20"/>
          <w:szCs w:val="20"/>
        </w:rPr>
        <w:t xml:space="preserve"> (consistent with population risk of T2D in African Americans)</w:t>
      </w:r>
      <w:r w:rsidRPr="00657C77">
        <w:rPr>
          <w:rFonts w:ascii="Times New Roman" w:hAnsi="Times New Roman" w:cs="Times New Roman"/>
          <w:color w:val="000000"/>
          <w:sz w:val="20"/>
          <w:szCs w:val="20"/>
        </w:rPr>
        <w:t xml:space="preserve">. Power calculations </w:t>
      </w:r>
      <w:r>
        <w:rPr>
          <w:rFonts w:ascii="Times New Roman" w:hAnsi="Times New Roman" w:cs="Times New Roman"/>
          <w:color w:val="000000"/>
          <w:sz w:val="20"/>
          <w:szCs w:val="20"/>
        </w:rPr>
        <w:t xml:space="preserve">were </w:t>
      </w:r>
      <w:r w:rsidRPr="00657C77">
        <w:rPr>
          <w:rFonts w:ascii="Times New Roman" w:hAnsi="Times New Roman" w:cs="Times New Roman"/>
          <w:color w:val="000000"/>
          <w:sz w:val="20"/>
          <w:szCs w:val="20"/>
        </w:rPr>
        <w:t xml:space="preserve">performed in </w:t>
      </w:r>
      <w:proofErr w:type="spellStart"/>
      <w:r w:rsidRPr="00657C77">
        <w:rPr>
          <w:rFonts w:ascii="Times New Roman" w:hAnsi="Times New Roman" w:cs="Times New Roman"/>
          <w:color w:val="000000"/>
          <w:sz w:val="20"/>
          <w:szCs w:val="20"/>
        </w:rPr>
        <w:t>Quanto</w:t>
      </w:r>
      <w:proofErr w:type="spellEnd"/>
      <w:r w:rsidRPr="00657C77">
        <w:rPr>
          <w:rFonts w:ascii="Times New Roman" w:hAnsi="Times New Roman" w:cs="Times New Roman"/>
          <w:color w:val="000000"/>
          <w:sz w:val="20"/>
          <w:szCs w:val="20"/>
        </w:rPr>
        <w:t xml:space="preserve"> (http://hydra.usc.edu/gxe/).</w:t>
      </w:r>
    </w:p>
    <w:p w:rsidR="00211395" w:rsidRDefault="00211395" w:rsidP="00657C77">
      <w:pPr>
        <w:jc w:val="center"/>
        <w:rPr>
          <w:rFonts w:ascii="Times New Roman" w:hAnsi="Times New Roman" w:cs="Times New Roman"/>
          <w:color w:val="000000"/>
          <w:sz w:val="20"/>
          <w:szCs w:val="20"/>
        </w:rPr>
      </w:pPr>
    </w:p>
    <w:p w:rsidR="00211395" w:rsidRDefault="00211395" w:rsidP="00042364">
      <w:pPr>
        <w:rPr>
          <w:rFonts w:ascii="Times New Roman" w:hAnsi="Times New Roman" w:cs="Times New Roman"/>
          <w:color w:val="000000"/>
          <w:sz w:val="20"/>
          <w:szCs w:val="20"/>
        </w:rPr>
      </w:pPr>
    </w:p>
    <w:p w:rsidR="00211395" w:rsidRDefault="00211395" w:rsidP="00042364">
      <w:pPr>
        <w:rPr>
          <w:rFonts w:ascii="Times New Roman" w:hAnsi="Times New Roman" w:cs="Times New Roman"/>
          <w:color w:val="000000"/>
          <w:sz w:val="20"/>
          <w:szCs w:val="20"/>
        </w:rPr>
      </w:pPr>
    </w:p>
    <w:p w:rsidR="00211395" w:rsidRDefault="00211395" w:rsidP="00042364">
      <w:pPr>
        <w:rPr>
          <w:rFonts w:ascii="Times New Roman" w:hAnsi="Times New Roman" w:cs="Times New Roman"/>
          <w:color w:val="000000"/>
          <w:sz w:val="20"/>
          <w:szCs w:val="20"/>
        </w:rPr>
      </w:pPr>
    </w:p>
    <w:p w:rsidR="00211395" w:rsidRDefault="00211395" w:rsidP="00042364">
      <w:pPr>
        <w:rPr>
          <w:rFonts w:ascii="Times New Roman" w:hAnsi="Times New Roman" w:cs="Times New Roman"/>
          <w:color w:val="000000"/>
          <w:sz w:val="20"/>
          <w:szCs w:val="20"/>
        </w:rPr>
      </w:pPr>
    </w:p>
    <w:p w:rsidR="00657C77" w:rsidRDefault="00657C77" w:rsidP="00042364">
      <w:pPr>
        <w:rPr>
          <w:rFonts w:ascii="Times New Roman" w:hAnsi="Times New Roman" w:cs="Times New Roman"/>
          <w:color w:val="000000"/>
          <w:sz w:val="20"/>
          <w:szCs w:val="20"/>
        </w:rPr>
      </w:pPr>
    </w:p>
    <w:p w:rsidR="00657C77" w:rsidRDefault="00657C77" w:rsidP="00042364">
      <w:pPr>
        <w:rPr>
          <w:rFonts w:ascii="Times New Roman" w:hAnsi="Times New Roman" w:cs="Times New Roman"/>
          <w:color w:val="000000"/>
          <w:sz w:val="20"/>
          <w:szCs w:val="20"/>
        </w:rPr>
      </w:pPr>
    </w:p>
    <w:p w:rsidR="00657C77" w:rsidRDefault="00657C77" w:rsidP="00042364">
      <w:pPr>
        <w:rPr>
          <w:rFonts w:ascii="Times New Roman" w:hAnsi="Times New Roman" w:cs="Times New Roman"/>
          <w:color w:val="000000"/>
          <w:sz w:val="20"/>
          <w:szCs w:val="20"/>
        </w:rPr>
      </w:pPr>
    </w:p>
    <w:p w:rsidR="00657C77" w:rsidRDefault="00657C77" w:rsidP="00042364">
      <w:pPr>
        <w:rPr>
          <w:rFonts w:ascii="Times New Roman" w:hAnsi="Times New Roman" w:cs="Times New Roman"/>
          <w:color w:val="000000"/>
          <w:sz w:val="20"/>
          <w:szCs w:val="20"/>
        </w:rPr>
      </w:pPr>
    </w:p>
    <w:p w:rsidR="00657C77" w:rsidRDefault="00657C77" w:rsidP="00042364">
      <w:pPr>
        <w:rPr>
          <w:rFonts w:ascii="Times New Roman" w:hAnsi="Times New Roman" w:cs="Times New Roman"/>
          <w:color w:val="000000"/>
          <w:sz w:val="20"/>
          <w:szCs w:val="20"/>
        </w:rPr>
      </w:pPr>
    </w:p>
    <w:p w:rsidR="00657C77" w:rsidRDefault="00657C77" w:rsidP="00042364">
      <w:pPr>
        <w:rPr>
          <w:rFonts w:ascii="Times New Roman" w:hAnsi="Times New Roman" w:cs="Times New Roman"/>
          <w:color w:val="000000"/>
          <w:sz w:val="20"/>
          <w:szCs w:val="20"/>
        </w:rPr>
      </w:pPr>
      <w:bookmarkStart w:id="0" w:name="_GoBack"/>
      <w:bookmarkEnd w:id="0"/>
    </w:p>
    <w:p w:rsidR="00211395" w:rsidRDefault="00211395" w:rsidP="00042364">
      <w:pPr>
        <w:rPr>
          <w:rFonts w:ascii="Times New Roman" w:hAnsi="Times New Roman" w:cs="Times New Roman"/>
          <w:b/>
        </w:rPr>
      </w:pPr>
    </w:p>
    <w:p w:rsidR="00042364" w:rsidRPr="00B30645" w:rsidRDefault="00042364" w:rsidP="00042364">
      <w:pPr>
        <w:rPr>
          <w:rFonts w:ascii="Times New Roman" w:hAnsi="Times New Roman" w:cs="Times New Roman"/>
          <w:b/>
        </w:rPr>
      </w:pPr>
      <w:r w:rsidRPr="00B30645">
        <w:rPr>
          <w:rFonts w:ascii="Times New Roman" w:hAnsi="Times New Roman" w:cs="Times New Roman"/>
          <w:b/>
        </w:rPr>
        <w:lastRenderedPageBreak/>
        <w:t>References</w:t>
      </w:r>
    </w:p>
    <w:p w:rsidR="00042364" w:rsidRPr="00B30645" w:rsidRDefault="00042364" w:rsidP="00042364">
      <w:pPr>
        <w:pStyle w:val="Bibliography"/>
        <w:spacing w:line="300" w:lineRule="exact"/>
        <w:rPr>
          <w:rFonts w:ascii="Times New Roman" w:hAnsi="Times New Roman" w:cs="Times New Roman"/>
        </w:rPr>
      </w:pPr>
      <w:r>
        <w:fldChar w:fldCharType="begin"/>
      </w:r>
      <w:r>
        <w:instrText xml:space="preserve"> ADDIN ZOTERO_BIBL {"custom":[]} CSL_BIBLIOGRAPHY </w:instrText>
      </w:r>
      <w:r>
        <w:fldChar w:fldCharType="separate"/>
      </w:r>
      <w:r w:rsidRPr="00B30645">
        <w:rPr>
          <w:rFonts w:ascii="Times New Roman" w:hAnsi="Times New Roman" w:cs="Times New Roman"/>
        </w:rPr>
        <w:t xml:space="preserve">1. </w:t>
      </w:r>
      <w:r w:rsidRPr="00B30645">
        <w:rPr>
          <w:rFonts w:ascii="Times New Roman" w:hAnsi="Times New Roman" w:cs="Times New Roman"/>
        </w:rPr>
        <w:tab/>
        <w:t xml:space="preserve">The ARIC Investigators. The Atherosclerosis Risk in Communities (ARIC) Study: design and objectives. The ARIC investigators. Am J Epidemiol. 1989 Apr;129(4):687–702. </w:t>
      </w:r>
    </w:p>
    <w:p w:rsidR="00042364" w:rsidRPr="00B30645" w:rsidRDefault="00042364" w:rsidP="00042364">
      <w:pPr>
        <w:pStyle w:val="Bibliography"/>
        <w:spacing w:line="300" w:lineRule="exact"/>
        <w:rPr>
          <w:rFonts w:ascii="Times New Roman" w:hAnsi="Times New Roman" w:cs="Times New Roman"/>
        </w:rPr>
      </w:pPr>
      <w:r w:rsidRPr="00B30645">
        <w:rPr>
          <w:rFonts w:ascii="Times New Roman" w:hAnsi="Times New Roman" w:cs="Times New Roman"/>
        </w:rPr>
        <w:t xml:space="preserve">2. </w:t>
      </w:r>
      <w:r w:rsidRPr="00B30645">
        <w:rPr>
          <w:rFonts w:ascii="Times New Roman" w:hAnsi="Times New Roman" w:cs="Times New Roman"/>
        </w:rPr>
        <w:tab/>
        <w:t xml:space="preserve">Friedman GD, Cutter GR, Donahue RP, Hughes GH, Hulley SB, Jacobs DR, et al. CARDIA: study design, recruitment, and some characteristics of the examined subjects. J Clin Epidemiol. 1988;41(11):1105–16. </w:t>
      </w:r>
    </w:p>
    <w:p w:rsidR="00042364" w:rsidRPr="00B30645" w:rsidRDefault="00042364" w:rsidP="00042364">
      <w:pPr>
        <w:pStyle w:val="Bibliography"/>
        <w:spacing w:line="300" w:lineRule="exact"/>
        <w:rPr>
          <w:rFonts w:ascii="Times New Roman" w:hAnsi="Times New Roman" w:cs="Times New Roman"/>
        </w:rPr>
      </w:pPr>
      <w:r w:rsidRPr="00B30645">
        <w:rPr>
          <w:rFonts w:ascii="Times New Roman" w:hAnsi="Times New Roman" w:cs="Times New Roman"/>
        </w:rPr>
        <w:t xml:space="preserve">3. </w:t>
      </w:r>
      <w:r w:rsidRPr="00B30645">
        <w:rPr>
          <w:rFonts w:ascii="Times New Roman" w:hAnsi="Times New Roman" w:cs="Times New Roman"/>
        </w:rPr>
        <w:tab/>
        <w:t xml:space="preserve">Taylor HA, Wilson JG, Jones DW, Sarpong DF, Srinivasan A, Garrison RJ, et al. Toward resolution of cardiovascular health disparities in African Americans: design and methods of the Jackson Heart Study. Ethn Dis. 2005;15(4 Suppl 6):S6–4 – 17. </w:t>
      </w:r>
    </w:p>
    <w:p w:rsidR="00042364" w:rsidRPr="00B30645" w:rsidRDefault="00042364" w:rsidP="00042364">
      <w:pPr>
        <w:pStyle w:val="Bibliography"/>
        <w:spacing w:line="300" w:lineRule="exact"/>
        <w:rPr>
          <w:rFonts w:ascii="Times New Roman" w:hAnsi="Times New Roman" w:cs="Times New Roman"/>
        </w:rPr>
      </w:pPr>
      <w:r w:rsidRPr="00B30645">
        <w:rPr>
          <w:rFonts w:ascii="Times New Roman" w:hAnsi="Times New Roman" w:cs="Times New Roman"/>
        </w:rPr>
        <w:t xml:space="preserve">4. </w:t>
      </w:r>
      <w:r w:rsidRPr="00B30645">
        <w:rPr>
          <w:rFonts w:ascii="Times New Roman" w:hAnsi="Times New Roman" w:cs="Times New Roman"/>
        </w:rPr>
        <w:tab/>
        <w:t xml:space="preserve">Bild DE, Bluemke DA, Burke GL, Detrano R, Diez Roux AV, Folsom AR, et al. Multi-ethnic study of atherosclerosis: objectives and design. Am J Epidemiol. 2002 Nov 1;156(9):871–81. </w:t>
      </w:r>
    </w:p>
    <w:p w:rsidR="00042364" w:rsidRPr="00B30645" w:rsidRDefault="00042364" w:rsidP="00042364">
      <w:pPr>
        <w:pStyle w:val="Bibliography"/>
        <w:spacing w:line="300" w:lineRule="exact"/>
        <w:rPr>
          <w:rFonts w:ascii="Times New Roman" w:hAnsi="Times New Roman" w:cs="Times New Roman"/>
        </w:rPr>
      </w:pPr>
      <w:r w:rsidRPr="00B30645">
        <w:rPr>
          <w:rFonts w:ascii="Times New Roman" w:hAnsi="Times New Roman" w:cs="Times New Roman"/>
        </w:rPr>
        <w:t xml:space="preserve">5. </w:t>
      </w:r>
      <w:r w:rsidRPr="00B30645">
        <w:rPr>
          <w:rFonts w:ascii="Times New Roman" w:hAnsi="Times New Roman" w:cs="Times New Roman"/>
        </w:rPr>
        <w:tab/>
        <w:t xml:space="preserve">McDonough CW, Palmer ND, Hicks PJ, Roh BH, An SS, Cooke JN, et al. A genome-wide association study for diabetic nephropathy genes in African Americans. Kidney Int. 2011 Mar;79(5):563–72. </w:t>
      </w:r>
    </w:p>
    <w:p w:rsidR="00042364" w:rsidRPr="00B30645" w:rsidRDefault="00042364" w:rsidP="00042364">
      <w:pPr>
        <w:pStyle w:val="Bibliography"/>
        <w:spacing w:line="300" w:lineRule="exact"/>
        <w:rPr>
          <w:rFonts w:ascii="Times New Roman" w:hAnsi="Times New Roman" w:cs="Times New Roman"/>
        </w:rPr>
      </w:pPr>
      <w:r w:rsidRPr="00B30645">
        <w:rPr>
          <w:rFonts w:ascii="Times New Roman" w:hAnsi="Times New Roman" w:cs="Times New Roman"/>
        </w:rPr>
        <w:t xml:space="preserve">6. </w:t>
      </w:r>
      <w:r w:rsidRPr="00B30645">
        <w:rPr>
          <w:rFonts w:ascii="Times New Roman" w:hAnsi="Times New Roman" w:cs="Times New Roman"/>
        </w:rPr>
        <w:tab/>
        <w:t xml:space="preserve">Palmer ND, McDonough CW, Hicks PJ, Roh BH, Wing MR, An SS, et al. A genome-wide association search for type 2 diabetes genes in African Americans. PloS One. 2012;7(1):e29202. </w:t>
      </w:r>
    </w:p>
    <w:p w:rsidR="00042364" w:rsidRDefault="00042364" w:rsidP="00042364">
      <w:pPr>
        <w:spacing w:line="300" w:lineRule="exact"/>
      </w:pPr>
      <w:r>
        <w:rPr>
          <w:rFonts w:ascii="Times New Roman" w:hAnsi="Times New Roman" w:cs="Times New Roman"/>
        </w:rPr>
        <w:fldChar w:fldCharType="end"/>
      </w:r>
    </w:p>
    <w:p w:rsidR="002E75D5" w:rsidRPr="00042364" w:rsidRDefault="002E75D5" w:rsidP="00042364"/>
    <w:sectPr w:rsidR="002E75D5" w:rsidRPr="00042364" w:rsidSect="004656E0">
      <w:type w:val="continuous"/>
      <w:pgSz w:w="12240" w:h="15840"/>
      <w:pgMar w:top="1584" w:right="1368" w:bottom="1584"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57BD1"/>
    <w:multiLevelType w:val="hybridMultilevel"/>
    <w:tmpl w:val="6D76DE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4F"/>
    <w:rsid w:val="00042364"/>
    <w:rsid w:val="001D107C"/>
    <w:rsid w:val="00211395"/>
    <w:rsid w:val="002A3231"/>
    <w:rsid w:val="002E75D5"/>
    <w:rsid w:val="00422B4F"/>
    <w:rsid w:val="005D29D5"/>
    <w:rsid w:val="00657C77"/>
    <w:rsid w:val="0066112B"/>
    <w:rsid w:val="00A14AA5"/>
    <w:rsid w:val="00C33FC2"/>
    <w:rsid w:val="00CD4BE0"/>
    <w:rsid w:val="00DF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22B4F"/>
    <w:pPr>
      <w:tabs>
        <w:tab w:val="left" w:pos="384"/>
      </w:tabs>
      <w:spacing w:after="240" w:line="240" w:lineRule="auto"/>
      <w:ind w:left="384" w:hanging="384"/>
    </w:pPr>
  </w:style>
  <w:style w:type="paragraph" w:styleId="BalloonText">
    <w:name w:val="Balloon Text"/>
    <w:basedOn w:val="Normal"/>
    <w:link w:val="BalloonTextChar"/>
    <w:uiPriority w:val="99"/>
    <w:semiHidden/>
    <w:unhideWhenUsed/>
    <w:rsid w:val="005D2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9D5"/>
    <w:rPr>
      <w:rFonts w:ascii="Tahoma" w:hAnsi="Tahoma" w:cs="Tahoma"/>
      <w:sz w:val="16"/>
      <w:szCs w:val="16"/>
    </w:rPr>
  </w:style>
  <w:style w:type="paragraph" w:styleId="ListParagraph">
    <w:name w:val="List Paragraph"/>
    <w:basedOn w:val="Normal"/>
    <w:uiPriority w:val="34"/>
    <w:qFormat/>
    <w:rsid w:val="002A3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22B4F"/>
    <w:pPr>
      <w:tabs>
        <w:tab w:val="left" w:pos="384"/>
      </w:tabs>
      <w:spacing w:after="240" w:line="240" w:lineRule="auto"/>
      <w:ind w:left="384" w:hanging="384"/>
    </w:pPr>
  </w:style>
  <w:style w:type="paragraph" w:styleId="BalloonText">
    <w:name w:val="Balloon Text"/>
    <w:basedOn w:val="Normal"/>
    <w:link w:val="BalloonTextChar"/>
    <w:uiPriority w:val="99"/>
    <w:semiHidden/>
    <w:unhideWhenUsed/>
    <w:rsid w:val="005D2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9D5"/>
    <w:rPr>
      <w:rFonts w:ascii="Tahoma" w:hAnsi="Tahoma" w:cs="Tahoma"/>
      <w:sz w:val="16"/>
      <w:szCs w:val="16"/>
    </w:rPr>
  </w:style>
  <w:style w:type="paragraph" w:styleId="ListParagraph">
    <w:name w:val="List Paragraph"/>
    <w:basedOn w:val="Normal"/>
    <w:uiPriority w:val="34"/>
    <w:qFormat/>
    <w:rsid w:val="002A3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6094</Words>
  <Characters>34740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40753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Keaton</dc:creator>
  <cp:lastModifiedBy>Jacob Keaton</cp:lastModifiedBy>
  <cp:revision>4</cp:revision>
  <dcterms:created xsi:type="dcterms:W3CDTF">2016-10-01T13:54:00Z</dcterms:created>
  <dcterms:modified xsi:type="dcterms:W3CDTF">2016-10-01T17:32:00Z</dcterms:modified>
</cp:coreProperties>
</file>